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D2E" w:rsidRDefault="004C6D2E">
      <w:pPr>
        <w:adjustRightInd w:val="0"/>
        <w:snapToGrid w:val="0"/>
        <w:jc w:val="center"/>
        <w:rPr>
          <w:rFonts w:eastAsia="方正小标宋简体" w:hint="eastAsia"/>
          <w:color w:val="000000"/>
          <w:sz w:val="44"/>
          <w:szCs w:val="44"/>
        </w:rPr>
      </w:pPr>
      <w:bookmarkStart w:id="0" w:name="OLE_LINK6"/>
      <w:bookmarkStart w:id="1" w:name="OLE_LINK7"/>
      <w:bookmarkStart w:id="2" w:name="OLE_LINK3"/>
      <w:r>
        <w:rPr>
          <w:rFonts w:eastAsia="方正小标宋简体" w:hint="eastAsia"/>
          <w:color w:val="000000"/>
          <w:sz w:val="44"/>
          <w:szCs w:val="44"/>
        </w:rPr>
        <w:t>平顶山市</w:t>
      </w:r>
      <w:r w:rsidR="00377C8C">
        <w:rPr>
          <w:rFonts w:eastAsia="方正小标宋简体" w:hint="eastAsia"/>
          <w:sz w:val="44"/>
          <w:szCs w:val="44"/>
        </w:rPr>
        <w:t>涂料</w:t>
      </w:r>
      <w:bookmarkEnd w:id="0"/>
      <w:bookmarkEnd w:id="1"/>
      <w:bookmarkEnd w:id="2"/>
      <w:r w:rsidR="00377C8C">
        <w:rPr>
          <w:rFonts w:eastAsia="方正小标宋简体"/>
          <w:sz w:val="44"/>
          <w:szCs w:val="44"/>
        </w:rPr>
        <w:t>产</w:t>
      </w:r>
      <w:r w:rsidR="00377C8C">
        <w:rPr>
          <w:rFonts w:eastAsia="方正小标宋简体"/>
          <w:color w:val="000000"/>
          <w:sz w:val="44"/>
          <w:szCs w:val="44"/>
        </w:rPr>
        <w:t>品质量</w:t>
      </w:r>
      <w:r w:rsidR="00377C8C">
        <w:rPr>
          <w:rFonts w:eastAsia="方正小标宋简体"/>
          <w:color w:val="000000"/>
          <w:sz w:val="44"/>
          <w:szCs w:val="44"/>
        </w:rPr>
        <w:t>监督抽查实施细则</w:t>
      </w:r>
    </w:p>
    <w:p w:rsidR="003B4816" w:rsidRDefault="00377C8C">
      <w:pPr>
        <w:adjustRightInd w:val="0"/>
        <w:snapToGrid w:val="0"/>
        <w:jc w:val="center"/>
        <w:rPr>
          <w:rFonts w:eastAsia="方正小标宋简体"/>
          <w:color w:val="000000"/>
          <w:sz w:val="44"/>
          <w:szCs w:val="44"/>
        </w:rPr>
      </w:pPr>
      <w:r>
        <w:rPr>
          <w:rFonts w:eastAsia="方正小标宋简体"/>
          <w:color w:val="000000"/>
          <w:sz w:val="44"/>
          <w:szCs w:val="44"/>
        </w:rPr>
        <w:t>（</w:t>
      </w:r>
      <w:r>
        <w:rPr>
          <w:rFonts w:eastAsia="方正小标宋简体"/>
          <w:color w:val="000000"/>
          <w:sz w:val="44"/>
          <w:szCs w:val="44"/>
        </w:rPr>
        <w:t>20</w:t>
      </w:r>
      <w:r>
        <w:rPr>
          <w:rFonts w:eastAsia="方正小标宋简体" w:hint="eastAsia"/>
          <w:color w:val="000000"/>
          <w:sz w:val="44"/>
          <w:szCs w:val="44"/>
        </w:rPr>
        <w:t>2</w:t>
      </w:r>
      <w:r>
        <w:rPr>
          <w:rFonts w:eastAsia="方正小标宋简体" w:hint="eastAsia"/>
          <w:color w:val="000000"/>
          <w:sz w:val="44"/>
          <w:szCs w:val="44"/>
        </w:rPr>
        <w:t>6</w:t>
      </w:r>
      <w:r>
        <w:rPr>
          <w:rFonts w:eastAsia="方正小标宋简体"/>
          <w:color w:val="000000"/>
          <w:sz w:val="44"/>
          <w:szCs w:val="44"/>
        </w:rPr>
        <w:t>年版）</w:t>
      </w:r>
    </w:p>
    <w:p w:rsidR="003B4816" w:rsidRDefault="003B4816">
      <w:pPr>
        <w:spacing w:line="560" w:lineRule="exact"/>
        <w:ind w:firstLineChars="200" w:firstLine="480"/>
        <w:rPr>
          <w:rFonts w:ascii="宋体" w:hAnsi="宋体" w:cs="方正仿宋_GBK"/>
          <w:sz w:val="24"/>
        </w:rPr>
      </w:pPr>
      <w:bookmarkStart w:id="3" w:name="OLE_LINK1"/>
      <w:bookmarkStart w:id="4" w:name="OLE_LINK2"/>
    </w:p>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hint="eastAsia"/>
          <w:sz w:val="28"/>
          <w:szCs w:val="28"/>
        </w:rPr>
        <w:t>本细则适用平顶山市市场监督管理局组织的涂产品质量监督抽查。本细则规定了此产品的抽样方法、检验依据、检验项目、判定规则等。</w:t>
      </w:r>
    </w:p>
    <w:bookmarkEnd w:id="3"/>
    <w:bookmarkEnd w:id="4"/>
    <w:p w:rsidR="003B4816" w:rsidRPr="004C6D2E" w:rsidRDefault="00377C8C">
      <w:pPr>
        <w:snapToGrid w:val="0"/>
        <w:spacing w:line="560" w:lineRule="exact"/>
        <w:rPr>
          <w:rFonts w:ascii="黑体" w:eastAsia="黑体" w:hAnsi="黑体" w:cs="方正仿宋_GBK"/>
          <w:b/>
          <w:sz w:val="28"/>
          <w:szCs w:val="28"/>
        </w:rPr>
      </w:pPr>
      <w:r w:rsidRPr="004C6D2E">
        <w:rPr>
          <w:rFonts w:ascii="黑体" w:eastAsia="黑体" w:hAnsi="黑体" w:cs="方正仿宋_GBK"/>
          <w:b/>
          <w:sz w:val="28"/>
          <w:szCs w:val="28"/>
        </w:rPr>
        <w:t xml:space="preserve">1 </w:t>
      </w:r>
      <w:r w:rsidRPr="004C6D2E">
        <w:rPr>
          <w:rFonts w:ascii="黑体" w:eastAsia="黑体" w:hAnsi="黑体" w:cs="方正仿宋_GBK"/>
          <w:b/>
          <w:sz w:val="28"/>
          <w:szCs w:val="28"/>
        </w:rPr>
        <w:t>抽样方法</w:t>
      </w:r>
    </w:p>
    <w:p w:rsidR="003B4816" w:rsidRPr="004C6D2E" w:rsidRDefault="00377C8C">
      <w:pPr>
        <w:snapToGrid w:val="0"/>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以随机抽样的方式在被抽样生产者的待销产品中抽取。</w:t>
      </w:r>
    </w:p>
    <w:p w:rsidR="003B4816" w:rsidRPr="004C6D2E" w:rsidRDefault="00377C8C">
      <w:pPr>
        <w:snapToGrid w:val="0"/>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随机数一般可使用随机数表等方法产生。</w:t>
      </w:r>
    </w:p>
    <w:p w:rsidR="003B4816" w:rsidRPr="004C6D2E" w:rsidRDefault="00377C8C">
      <w:pPr>
        <w:snapToGrid w:val="0"/>
        <w:spacing w:line="560" w:lineRule="exact"/>
        <w:ind w:firstLineChars="200" w:firstLine="560"/>
        <w:rPr>
          <w:rFonts w:ascii="仿宋" w:eastAsia="仿宋" w:hAnsi="仿宋" w:cs="方正仿宋_GBK"/>
          <w:sz w:val="28"/>
          <w:szCs w:val="28"/>
        </w:rPr>
      </w:pPr>
      <w:r w:rsidRPr="004C6D2E">
        <w:rPr>
          <w:rFonts w:ascii="仿宋" w:eastAsia="仿宋" w:hAnsi="仿宋" w:cs="方正仿宋_GBK" w:hint="eastAsia"/>
          <w:sz w:val="28"/>
          <w:szCs w:val="28"/>
        </w:rPr>
        <w:t>共取</w:t>
      </w:r>
      <w:r w:rsidRPr="004C6D2E">
        <w:rPr>
          <w:rFonts w:ascii="仿宋" w:eastAsia="仿宋" w:hAnsi="仿宋" w:cs="方正仿宋_GBK" w:hint="eastAsia"/>
          <w:sz w:val="28"/>
          <w:szCs w:val="28"/>
        </w:rPr>
        <w:t>2</w:t>
      </w:r>
      <w:r w:rsidRPr="004C6D2E">
        <w:rPr>
          <w:rFonts w:ascii="仿宋" w:eastAsia="仿宋" w:hAnsi="仿宋" w:cs="方正仿宋_GBK" w:hint="eastAsia"/>
          <w:sz w:val="28"/>
          <w:szCs w:val="28"/>
        </w:rPr>
        <w:t>份独立包装的样品，其中检验样品</w:t>
      </w:r>
      <w:r w:rsidRPr="004C6D2E">
        <w:rPr>
          <w:rFonts w:ascii="仿宋" w:eastAsia="仿宋" w:hAnsi="仿宋" w:cs="方正仿宋_GBK" w:hint="eastAsia"/>
          <w:sz w:val="28"/>
          <w:szCs w:val="28"/>
        </w:rPr>
        <w:t>1</w:t>
      </w:r>
      <w:r w:rsidRPr="004C6D2E">
        <w:rPr>
          <w:rFonts w:ascii="仿宋" w:eastAsia="仿宋" w:hAnsi="仿宋" w:cs="方正仿宋_GBK" w:hint="eastAsia"/>
          <w:sz w:val="28"/>
          <w:szCs w:val="28"/>
        </w:rPr>
        <w:t>份，备用样品</w:t>
      </w:r>
      <w:r w:rsidRPr="004C6D2E">
        <w:rPr>
          <w:rFonts w:ascii="仿宋" w:eastAsia="仿宋" w:hAnsi="仿宋" w:cs="方正仿宋_GBK" w:hint="eastAsia"/>
          <w:sz w:val="28"/>
          <w:szCs w:val="28"/>
        </w:rPr>
        <w:t>1</w:t>
      </w:r>
      <w:r w:rsidRPr="004C6D2E">
        <w:rPr>
          <w:rFonts w:ascii="仿宋" w:eastAsia="仿宋" w:hAnsi="仿宋" w:cs="方正仿宋_GBK" w:hint="eastAsia"/>
          <w:sz w:val="28"/>
          <w:szCs w:val="28"/>
        </w:rPr>
        <w:t>份。</w:t>
      </w:r>
    </w:p>
    <w:p w:rsidR="003B4816" w:rsidRPr="004C6D2E" w:rsidRDefault="00377C8C">
      <w:pPr>
        <w:snapToGrid w:val="0"/>
        <w:spacing w:line="560" w:lineRule="exact"/>
        <w:rPr>
          <w:rFonts w:ascii="黑体" w:eastAsia="黑体" w:hAnsi="黑体" w:cs="方正仿宋_GBK"/>
          <w:b/>
          <w:sz w:val="28"/>
          <w:szCs w:val="28"/>
        </w:rPr>
      </w:pPr>
      <w:r w:rsidRPr="004C6D2E">
        <w:rPr>
          <w:rFonts w:ascii="黑体" w:eastAsia="黑体" w:hAnsi="黑体" w:cs="方正仿宋_GBK"/>
          <w:b/>
          <w:sz w:val="28"/>
          <w:szCs w:val="28"/>
        </w:rPr>
        <w:t xml:space="preserve">2 </w:t>
      </w:r>
      <w:r w:rsidRPr="004C6D2E">
        <w:rPr>
          <w:rFonts w:ascii="黑体" w:eastAsia="黑体" w:hAnsi="黑体" w:cs="方正仿宋_GBK"/>
          <w:b/>
          <w:sz w:val="28"/>
          <w:szCs w:val="28"/>
        </w:rPr>
        <w:t>检验依据</w:t>
      </w:r>
    </w:p>
    <w:p w:rsidR="003B4816" w:rsidRPr="004C6D2E" w:rsidRDefault="00377C8C" w:rsidP="004C6D2E">
      <w:pPr>
        <w:snapToGrid w:val="0"/>
        <w:spacing w:afterLines="50" w:line="480" w:lineRule="exact"/>
        <w:jc w:val="center"/>
        <w:rPr>
          <w:rFonts w:ascii="仿宋" w:eastAsia="仿宋" w:hAnsi="仿宋"/>
          <w:b/>
          <w:bCs/>
          <w:color w:val="000000"/>
          <w:sz w:val="28"/>
          <w:szCs w:val="28"/>
        </w:rPr>
      </w:pPr>
      <w:r w:rsidRPr="004C6D2E">
        <w:rPr>
          <w:rFonts w:ascii="仿宋" w:eastAsia="仿宋" w:hAnsi="仿宋"/>
          <w:b/>
          <w:bCs/>
          <w:color w:val="000000"/>
          <w:sz w:val="28"/>
          <w:szCs w:val="28"/>
        </w:rPr>
        <w:t>表</w:t>
      </w:r>
      <w:r w:rsidRPr="004C6D2E">
        <w:rPr>
          <w:rFonts w:ascii="仿宋" w:eastAsia="仿宋" w:hAnsi="仿宋"/>
          <w:b/>
          <w:bCs/>
          <w:color w:val="000000"/>
          <w:sz w:val="28"/>
          <w:szCs w:val="28"/>
        </w:rPr>
        <w:t>1</w:t>
      </w:r>
      <w:r w:rsidRPr="004C6D2E">
        <w:rPr>
          <w:rFonts w:ascii="仿宋" w:eastAsia="仿宋" w:hAnsi="仿宋" w:hint="eastAsia"/>
          <w:b/>
          <w:bCs/>
          <w:color w:val="000000"/>
          <w:sz w:val="28"/>
          <w:szCs w:val="28"/>
        </w:rPr>
        <w:t>涂料</w:t>
      </w:r>
    </w:p>
    <w:tbl>
      <w:tblPr>
        <w:tblpPr w:leftFromText="180" w:rightFromText="180" w:vertAnchor="text" w:horzAnchor="page" w:tblpX="1697" w:tblpY="24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728"/>
        <w:gridCol w:w="4312"/>
        <w:gridCol w:w="4134"/>
      </w:tblGrid>
      <w:tr w:rsidR="003B4816" w:rsidRPr="004C6D2E" w:rsidTr="004C6D2E">
        <w:trPr>
          <w:trHeight w:val="398"/>
          <w:tblHeader/>
        </w:trPr>
        <w:tc>
          <w:tcPr>
            <w:tcW w:w="397" w:type="pct"/>
            <w:tcBorders>
              <w:tl2br w:val="nil"/>
              <w:tr2bl w:val="nil"/>
            </w:tcBorders>
            <w:shd w:val="clear" w:color="auto" w:fill="FFFFFF"/>
            <w:noWrap/>
            <w:vAlign w:val="center"/>
          </w:tcPr>
          <w:p w:rsidR="003B4816" w:rsidRPr="004C6D2E" w:rsidRDefault="00377C8C" w:rsidP="004C6D2E">
            <w:pPr>
              <w:widowControl/>
              <w:jc w:val="center"/>
              <w:rPr>
                <w:rFonts w:ascii="仿宋" w:eastAsia="仿宋" w:hAnsi="仿宋"/>
                <w:color w:val="000000"/>
                <w:kern w:val="0"/>
                <w:szCs w:val="21"/>
              </w:rPr>
            </w:pPr>
            <w:r w:rsidRPr="004C6D2E">
              <w:rPr>
                <w:rFonts w:ascii="仿宋" w:eastAsia="仿宋" w:hAnsi="仿宋"/>
                <w:color w:val="000000"/>
                <w:kern w:val="0"/>
                <w:szCs w:val="21"/>
              </w:rPr>
              <w:t>序号</w:t>
            </w:r>
          </w:p>
        </w:tc>
        <w:tc>
          <w:tcPr>
            <w:tcW w:w="2350" w:type="pct"/>
            <w:tcBorders>
              <w:tl2br w:val="nil"/>
              <w:tr2bl w:val="nil"/>
            </w:tcBorders>
            <w:shd w:val="clear" w:color="auto" w:fill="FFFFFF"/>
            <w:noWrap/>
            <w:vAlign w:val="center"/>
          </w:tcPr>
          <w:p w:rsidR="003B4816" w:rsidRPr="004C6D2E" w:rsidRDefault="00377C8C" w:rsidP="004C6D2E">
            <w:pPr>
              <w:widowControl/>
              <w:jc w:val="center"/>
              <w:rPr>
                <w:rFonts w:ascii="仿宋" w:eastAsia="仿宋" w:hAnsi="仿宋"/>
                <w:color w:val="000000"/>
                <w:kern w:val="0"/>
                <w:szCs w:val="21"/>
              </w:rPr>
            </w:pPr>
            <w:r w:rsidRPr="004C6D2E">
              <w:rPr>
                <w:rFonts w:ascii="仿宋" w:eastAsia="仿宋" w:hAnsi="仿宋"/>
                <w:color w:val="000000"/>
                <w:kern w:val="0"/>
                <w:szCs w:val="21"/>
              </w:rPr>
              <w:t>检验项目</w:t>
            </w:r>
          </w:p>
        </w:tc>
        <w:tc>
          <w:tcPr>
            <w:tcW w:w="2253" w:type="pct"/>
            <w:tcBorders>
              <w:tl2br w:val="nil"/>
              <w:tr2bl w:val="nil"/>
            </w:tcBorders>
            <w:shd w:val="clear" w:color="auto" w:fill="FFFFFF"/>
            <w:vAlign w:val="center"/>
          </w:tcPr>
          <w:p w:rsidR="003B4816" w:rsidRPr="004C6D2E" w:rsidRDefault="00377C8C" w:rsidP="004C6D2E">
            <w:pPr>
              <w:widowControl/>
              <w:jc w:val="center"/>
              <w:rPr>
                <w:rFonts w:ascii="仿宋" w:eastAsia="仿宋" w:hAnsi="仿宋"/>
                <w:color w:val="000000"/>
                <w:kern w:val="0"/>
                <w:szCs w:val="21"/>
              </w:rPr>
            </w:pPr>
            <w:r w:rsidRPr="004C6D2E">
              <w:rPr>
                <w:rFonts w:ascii="仿宋" w:eastAsia="仿宋" w:hAnsi="仿宋"/>
                <w:color w:val="000000"/>
                <w:kern w:val="0"/>
                <w:szCs w:val="21"/>
              </w:rPr>
              <w:t>检验方法</w:t>
            </w:r>
          </w:p>
        </w:tc>
      </w:tr>
      <w:tr w:rsidR="003B4816" w:rsidRPr="004C6D2E" w:rsidTr="004C6D2E">
        <w:trPr>
          <w:trHeight w:val="554"/>
        </w:trPr>
        <w:tc>
          <w:tcPr>
            <w:tcW w:w="397" w:type="pct"/>
            <w:tcBorders>
              <w:tl2br w:val="nil"/>
              <w:tr2bl w:val="nil"/>
            </w:tcBorders>
            <w:shd w:val="clear" w:color="auto" w:fill="FFFFFF"/>
            <w:noWrap/>
            <w:vAlign w:val="center"/>
          </w:tcPr>
          <w:p w:rsidR="003B4816" w:rsidRPr="004C6D2E" w:rsidRDefault="003B4816" w:rsidP="004C6D2E">
            <w:pPr>
              <w:pStyle w:val="a6"/>
              <w:widowControl/>
              <w:numPr>
                <w:ilvl w:val="0"/>
                <w:numId w:val="1"/>
              </w:numPr>
              <w:ind w:firstLineChars="0"/>
              <w:jc w:val="center"/>
              <w:rPr>
                <w:rFonts w:ascii="仿宋" w:eastAsia="仿宋" w:hAnsi="仿宋"/>
                <w:color w:val="000000"/>
                <w:kern w:val="0"/>
                <w:szCs w:val="21"/>
              </w:rPr>
            </w:pPr>
          </w:p>
        </w:tc>
        <w:tc>
          <w:tcPr>
            <w:tcW w:w="2350" w:type="pct"/>
            <w:tcBorders>
              <w:tl2br w:val="nil"/>
              <w:tr2bl w:val="nil"/>
            </w:tcBorders>
            <w:shd w:val="clear" w:color="auto" w:fill="FFFFFF"/>
            <w:noWrap/>
            <w:vAlign w:val="center"/>
          </w:tcPr>
          <w:p w:rsidR="003B4816" w:rsidRPr="004C6D2E" w:rsidRDefault="00377C8C" w:rsidP="004C6D2E">
            <w:pPr>
              <w:jc w:val="center"/>
              <w:rPr>
                <w:rFonts w:ascii="仿宋" w:eastAsia="仿宋" w:hAnsi="仿宋"/>
                <w:color w:val="000000"/>
                <w:szCs w:val="21"/>
              </w:rPr>
            </w:pPr>
            <w:r w:rsidRPr="004C6D2E">
              <w:rPr>
                <w:rFonts w:ascii="仿宋" w:eastAsia="仿宋" w:hAnsi="仿宋" w:hint="eastAsia"/>
                <w:color w:val="000000"/>
                <w:szCs w:val="21"/>
              </w:rPr>
              <w:t>挥发性有机物（</w:t>
            </w:r>
            <w:r w:rsidRPr="004C6D2E">
              <w:rPr>
                <w:rFonts w:ascii="仿宋" w:eastAsia="仿宋" w:hAnsi="仿宋" w:hint="eastAsia"/>
                <w:color w:val="000000"/>
                <w:szCs w:val="21"/>
              </w:rPr>
              <w:t>VOC</w:t>
            </w:r>
            <w:r w:rsidRPr="004C6D2E">
              <w:rPr>
                <w:rFonts w:ascii="仿宋" w:eastAsia="仿宋" w:hAnsi="仿宋" w:hint="eastAsia"/>
                <w:color w:val="000000"/>
                <w:szCs w:val="21"/>
              </w:rPr>
              <w:t>）含量</w:t>
            </w:r>
            <w:bookmarkStart w:id="5" w:name="_GoBack"/>
            <w:bookmarkEnd w:id="5"/>
          </w:p>
        </w:tc>
        <w:tc>
          <w:tcPr>
            <w:tcW w:w="2253" w:type="pct"/>
            <w:tcBorders>
              <w:tl2br w:val="nil"/>
              <w:tr2bl w:val="nil"/>
            </w:tcBorders>
            <w:shd w:val="clear" w:color="auto" w:fill="FFFFFF"/>
            <w:vAlign w:val="center"/>
          </w:tcPr>
          <w:p w:rsidR="003B4816" w:rsidRPr="004C6D2E" w:rsidRDefault="00377C8C" w:rsidP="004C6D2E">
            <w:pPr>
              <w:jc w:val="center"/>
              <w:rPr>
                <w:rFonts w:ascii="仿宋" w:eastAsia="仿宋" w:hAnsi="仿宋"/>
                <w:color w:val="000000"/>
                <w:szCs w:val="21"/>
              </w:rPr>
            </w:pPr>
            <w:r w:rsidRPr="004C6D2E">
              <w:rPr>
                <w:rFonts w:ascii="仿宋" w:eastAsia="仿宋" w:hAnsi="仿宋" w:hint="eastAsia"/>
                <w:color w:val="000000"/>
                <w:szCs w:val="21"/>
              </w:rPr>
              <w:t>GB/T 23985-2009</w:t>
            </w:r>
          </w:p>
        </w:tc>
      </w:tr>
    </w:tbl>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执行企业标准、团体标准、地方标准的产品，检验项目参照上述内容执行。</w:t>
      </w:r>
    </w:p>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凡是注日期的文件，其随后所有的修改单（不包括勘误的内容）或修订版不适用于本细则。凡是不注日期的文件，其最新版本适用于本细则。</w:t>
      </w:r>
      <w:bookmarkStart w:id="6" w:name="_Hlk101710946"/>
      <w:bookmarkStart w:id="7" w:name="_Hlk101710548"/>
    </w:p>
    <w:bookmarkEnd w:id="6"/>
    <w:bookmarkEnd w:id="7"/>
    <w:p w:rsidR="003B4816" w:rsidRPr="004C6D2E" w:rsidRDefault="00377C8C">
      <w:pPr>
        <w:snapToGrid w:val="0"/>
        <w:spacing w:line="560" w:lineRule="exact"/>
        <w:rPr>
          <w:rFonts w:ascii="黑体" w:eastAsia="黑体" w:hAnsi="黑体" w:cs="方正仿宋_GBK"/>
          <w:b/>
          <w:sz w:val="28"/>
          <w:szCs w:val="28"/>
        </w:rPr>
      </w:pPr>
      <w:r w:rsidRPr="004C6D2E">
        <w:rPr>
          <w:rFonts w:ascii="黑体" w:eastAsia="黑体" w:hAnsi="黑体" w:cs="方正仿宋_GBK"/>
          <w:b/>
          <w:sz w:val="28"/>
          <w:szCs w:val="28"/>
        </w:rPr>
        <w:t xml:space="preserve">3 </w:t>
      </w:r>
      <w:r w:rsidRPr="004C6D2E">
        <w:rPr>
          <w:rFonts w:ascii="黑体" w:eastAsia="黑体" w:hAnsi="黑体" w:cs="方正仿宋_GBK"/>
          <w:b/>
          <w:sz w:val="28"/>
          <w:szCs w:val="28"/>
        </w:rPr>
        <w:t>判定规则</w:t>
      </w:r>
    </w:p>
    <w:p w:rsidR="003B4816" w:rsidRPr="004C6D2E" w:rsidRDefault="00377C8C">
      <w:pPr>
        <w:snapToGrid w:val="0"/>
        <w:spacing w:line="560" w:lineRule="exact"/>
        <w:rPr>
          <w:rFonts w:ascii="仿宋" w:eastAsia="仿宋" w:hAnsi="仿宋" w:cs="方正仿宋_GBK"/>
          <w:b/>
          <w:sz w:val="28"/>
          <w:szCs w:val="28"/>
        </w:rPr>
      </w:pPr>
      <w:r w:rsidRPr="004C6D2E">
        <w:rPr>
          <w:rFonts w:ascii="仿宋" w:eastAsia="仿宋" w:hAnsi="仿宋" w:cs="方正仿宋_GBK"/>
          <w:b/>
          <w:sz w:val="28"/>
          <w:szCs w:val="28"/>
        </w:rPr>
        <w:t>3.1</w:t>
      </w:r>
      <w:r w:rsidRPr="004C6D2E">
        <w:rPr>
          <w:rFonts w:ascii="仿宋" w:eastAsia="仿宋" w:hAnsi="仿宋" w:cs="方正仿宋_GBK"/>
          <w:b/>
          <w:sz w:val="28"/>
          <w:szCs w:val="28"/>
        </w:rPr>
        <w:t>依据标准</w:t>
      </w:r>
    </w:p>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现行有效的企业标准、团体标准、地方标准及产品明示质量要求</w:t>
      </w:r>
    </w:p>
    <w:p w:rsidR="003B4816" w:rsidRPr="004C6D2E" w:rsidRDefault="00377C8C">
      <w:pPr>
        <w:snapToGrid w:val="0"/>
        <w:spacing w:line="560" w:lineRule="exact"/>
        <w:rPr>
          <w:rFonts w:ascii="仿宋" w:eastAsia="仿宋" w:hAnsi="仿宋" w:cs="方正仿宋_GBK"/>
          <w:b/>
          <w:sz w:val="28"/>
          <w:szCs w:val="28"/>
        </w:rPr>
      </w:pPr>
      <w:r w:rsidRPr="004C6D2E">
        <w:rPr>
          <w:rFonts w:ascii="仿宋" w:eastAsia="仿宋" w:hAnsi="仿宋" w:cs="方正仿宋_GBK"/>
          <w:b/>
          <w:sz w:val="28"/>
          <w:szCs w:val="28"/>
        </w:rPr>
        <w:t>3.2</w:t>
      </w:r>
      <w:r w:rsidRPr="004C6D2E">
        <w:rPr>
          <w:rFonts w:ascii="仿宋" w:eastAsia="仿宋" w:hAnsi="仿宋" w:cs="方正仿宋_GBK"/>
          <w:b/>
          <w:sz w:val="28"/>
          <w:szCs w:val="28"/>
        </w:rPr>
        <w:t>判定原则</w:t>
      </w:r>
    </w:p>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经检验，检验项目全部合格，判定为被抽查产品所检项目未发现不合</w:t>
      </w:r>
      <w:r w:rsidRPr="004C6D2E">
        <w:rPr>
          <w:rFonts w:ascii="仿宋" w:eastAsia="仿宋" w:hAnsi="仿宋" w:cs="方正仿宋_GBK"/>
          <w:sz w:val="28"/>
          <w:szCs w:val="28"/>
        </w:rPr>
        <w:lastRenderedPageBreak/>
        <w:t>格；检验项目中任一项或一项以上不合格，判定为被抽查产品不合格。</w:t>
      </w:r>
    </w:p>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若被检产品明示的质量要求高于本细则中检验项目依据的标准要求时，应按被检产品明示的质量要求判</w:t>
      </w:r>
      <w:r w:rsidRPr="004C6D2E">
        <w:rPr>
          <w:rFonts w:ascii="仿宋" w:eastAsia="仿宋" w:hAnsi="仿宋" w:cs="方正仿宋_GBK"/>
          <w:sz w:val="28"/>
          <w:szCs w:val="28"/>
        </w:rPr>
        <w:t>定。</w:t>
      </w:r>
    </w:p>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若被检产品明示的质量要求低于本细则中检验项目依据的强制性标准要求时，应按照强制性标准要求判定。</w:t>
      </w:r>
    </w:p>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若被检产品明示的质量要求低于或包含本细则中检验项目依据的推荐性标准要求时，应以被检产品明示的质量要求判定。</w:t>
      </w:r>
    </w:p>
    <w:p w:rsidR="003B4816" w:rsidRPr="004C6D2E" w:rsidRDefault="00377C8C">
      <w:pPr>
        <w:spacing w:line="560" w:lineRule="exact"/>
        <w:ind w:firstLineChars="200" w:firstLine="560"/>
        <w:rPr>
          <w:rFonts w:ascii="仿宋" w:eastAsia="仿宋" w:hAnsi="仿宋" w:cs="方正仿宋_GBK"/>
          <w:sz w:val="28"/>
          <w:szCs w:val="28"/>
        </w:rPr>
      </w:pPr>
      <w:r w:rsidRPr="004C6D2E">
        <w:rPr>
          <w:rFonts w:ascii="仿宋" w:eastAsia="仿宋" w:hAnsi="仿宋" w:cs="方正仿宋_GBK"/>
          <w:sz w:val="28"/>
          <w:szCs w:val="28"/>
        </w:rPr>
        <w:t>若被检产品明示的质量要求缺少本细则中检验项目依据的强制性标准要求时，应按照强制性标准要求判定。</w:t>
      </w:r>
    </w:p>
    <w:p w:rsidR="003B4816" w:rsidRDefault="00377C8C" w:rsidP="004C6D2E">
      <w:pPr>
        <w:spacing w:line="560" w:lineRule="exact"/>
        <w:ind w:firstLineChars="200" w:firstLine="560"/>
        <w:rPr>
          <w:rFonts w:ascii="宋体" w:hAnsi="宋体" w:cs="方正仿宋_GBK"/>
          <w:sz w:val="28"/>
          <w:szCs w:val="28"/>
        </w:rPr>
      </w:pPr>
      <w:r w:rsidRPr="004C6D2E">
        <w:rPr>
          <w:rFonts w:ascii="仿宋" w:eastAsia="仿宋" w:hAnsi="仿宋" w:cs="方正仿宋_GBK"/>
          <w:sz w:val="28"/>
          <w:szCs w:val="28"/>
        </w:rPr>
        <w:t>若被检产品明示的质量要求缺少本细则中检验项目依据的推荐性标准要求时，该项目不参与判定。</w:t>
      </w:r>
    </w:p>
    <w:sectPr w:rsidR="003B4816" w:rsidSect="003B4816">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C8C" w:rsidRDefault="00377C8C" w:rsidP="003B4816">
      <w:r>
        <w:separator/>
      </w:r>
    </w:p>
  </w:endnote>
  <w:endnote w:type="continuationSeparator" w:id="0">
    <w:p w:rsidR="00377C8C" w:rsidRDefault="00377C8C" w:rsidP="003B48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816" w:rsidRDefault="003B4816">
    <w:pPr>
      <w:pStyle w:val="a3"/>
      <w:framePr w:wrap="around" w:vAnchor="text" w:hAnchor="margin" w:xAlign="center" w:y="1"/>
      <w:rPr>
        <w:rStyle w:val="a5"/>
      </w:rPr>
    </w:pPr>
    <w:r>
      <w:fldChar w:fldCharType="begin"/>
    </w:r>
    <w:r w:rsidR="00377C8C">
      <w:rPr>
        <w:rStyle w:val="a5"/>
      </w:rPr>
      <w:instrText xml:space="preserve">PAGE  </w:instrText>
    </w:r>
    <w:r>
      <w:fldChar w:fldCharType="separate"/>
    </w:r>
    <w:r w:rsidR="00377C8C">
      <w:rPr>
        <w:rStyle w:val="a5"/>
      </w:rPr>
      <w:t>2</w:t>
    </w:r>
    <w:r>
      <w:fldChar w:fldCharType="end"/>
    </w:r>
  </w:p>
  <w:p w:rsidR="003B4816" w:rsidRDefault="003B4816">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816" w:rsidRDefault="003B4816">
    <w:pPr>
      <w:pStyle w:val="a3"/>
      <w:jc w:val="center"/>
    </w:pPr>
    <w:r>
      <w:fldChar w:fldCharType="begin"/>
    </w:r>
    <w:r w:rsidR="00377C8C">
      <w:instrText xml:space="preserve"> PAGE   \* MERGEFORMAT </w:instrText>
    </w:r>
    <w:r>
      <w:fldChar w:fldCharType="separate"/>
    </w:r>
    <w:r w:rsidR="004C6D2E" w:rsidRPr="004C6D2E">
      <w:rPr>
        <w:noProof/>
        <w:lang w:val="en-US"/>
      </w:rPr>
      <w:t>2</w:t>
    </w:r>
    <w:r>
      <w:fldChar w:fldCharType="end"/>
    </w:r>
  </w:p>
  <w:p w:rsidR="003B4816" w:rsidRDefault="003B481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C8C" w:rsidRDefault="00377C8C" w:rsidP="003B4816">
      <w:r>
        <w:separator/>
      </w:r>
    </w:p>
  </w:footnote>
  <w:footnote w:type="continuationSeparator" w:id="0">
    <w:p w:rsidR="00377C8C" w:rsidRDefault="00377C8C" w:rsidP="003B48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816" w:rsidRDefault="003B4816">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BA87A78"/>
    <w:rsid w:val="00135085"/>
    <w:rsid w:val="00377C8C"/>
    <w:rsid w:val="003B4816"/>
    <w:rsid w:val="00493C9B"/>
    <w:rsid w:val="004C6D2E"/>
    <w:rsid w:val="00500FDC"/>
    <w:rsid w:val="00507229"/>
    <w:rsid w:val="00593661"/>
    <w:rsid w:val="00667FB9"/>
    <w:rsid w:val="00752D88"/>
    <w:rsid w:val="00754E66"/>
    <w:rsid w:val="007B0930"/>
    <w:rsid w:val="009E7209"/>
    <w:rsid w:val="00B82D60"/>
    <w:rsid w:val="00D1364C"/>
    <w:rsid w:val="00DD7AA1"/>
    <w:rsid w:val="00EE3A53"/>
    <w:rsid w:val="0459435D"/>
    <w:rsid w:val="0ABE4797"/>
    <w:rsid w:val="0BA87A78"/>
    <w:rsid w:val="7A4A08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481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3B4816"/>
    <w:pPr>
      <w:tabs>
        <w:tab w:val="center" w:pos="4153"/>
        <w:tab w:val="right" w:pos="8306"/>
      </w:tabs>
      <w:snapToGrid w:val="0"/>
      <w:jc w:val="left"/>
    </w:pPr>
    <w:rPr>
      <w:sz w:val="18"/>
      <w:szCs w:val="18"/>
      <w:lang w:val="zh-CN"/>
    </w:rPr>
  </w:style>
  <w:style w:type="paragraph" w:styleId="a4">
    <w:name w:val="header"/>
    <w:basedOn w:val="a"/>
    <w:uiPriority w:val="99"/>
    <w:unhideWhenUsed/>
    <w:qFormat/>
    <w:rsid w:val="003B4816"/>
    <w:pPr>
      <w:pBdr>
        <w:bottom w:val="single" w:sz="6" w:space="1" w:color="auto"/>
      </w:pBdr>
      <w:tabs>
        <w:tab w:val="center" w:pos="4153"/>
        <w:tab w:val="right" w:pos="8306"/>
      </w:tabs>
      <w:snapToGrid w:val="0"/>
      <w:jc w:val="center"/>
    </w:pPr>
    <w:rPr>
      <w:sz w:val="18"/>
      <w:szCs w:val="18"/>
      <w:lang w:val="zh-CN"/>
    </w:rPr>
  </w:style>
  <w:style w:type="character" w:styleId="a5">
    <w:name w:val="page number"/>
    <w:qFormat/>
    <w:rsid w:val="003B4816"/>
  </w:style>
  <w:style w:type="paragraph" w:styleId="a6">
    <w:name w:val="List Paragraph"/>
    <w:basedOn w:val="a"/>
    <w:uiPriority w:val="34"/>
    <w:qFormat/>
    <w:rsid w:val="003B4816"/>
    <w:pPr>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101</Words>
  <Characters>580</Characters>
  <Application>Microsoft Office Word</Application>
  <DocSecurity>0</DocSecurity>
  <Lines>4</Lines>
  <Paragraphs>1</Paragraphs>
  <ScaleCrop>false</ScaleCrop>
  <Company>Microsoft</Company>
  <LinksUpToDate>false</LinksUpToDate>
  <CharactersWithSpaces>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世界和平</dc:creator>
  <cp:lastModifiedBy>业务科</cp:lastModifiedBy>
  <cp:revision>14</cp:revision>
  <dcterms:created xsi:type="dcterms:W3CDTF">2025-07-02T02:02:00Z</dcterms:created>
  <dcterms:modified xsi:type="dcterms:W3CDTF">2026-04-10T08:02:00Z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DA49911601464C19AC21737118F0D309_13</vt:lpwstr>
  </property>
  <property fmtid="{D5CDD505-2E9C-101B-9397-08002B2CF9AE}" pid="4" name="KSOTemplateDocerSaveRecord">
    <vt:lpwstr>eyJoZGlkIjoiMjBiMDdiOWVhYjUxMzA3ODNlNTc5ODNjYTUwODc5NGQiLCJ1c2VySWQiOiIxNDY5MDA1ODE0In0=</vt:lpwstr>
  </property>
</Properties>
</file>