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4FA" w:rsidRDefault="008124FA">
      <w:pPr>
        <w:snapToGrid w:val="0"/>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平顶山市</w:t>
      </w:r>
      <w:r w:rsidR="00C4401C">
        <w:rPr>
          <w:rFonts w:ascii="方正小标宋简体" w:eastAsia="方正小标宋简体" w:hAnsi="方正小标宋简体" w:cs="方正小标宋简体" w:hint="eastAsia"/>
          <w:sz w:val="44"/>
          <w:szCs w:val="44"/>
        </w:rPr>
        <w:t>钎头、煤钻头产品质量监督抽查</w:t>
      </w:r>
    </w:p>
    <w:p w:rsidR="00C4401C" w:rsidRDefault="00C4401C">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实施细则（</w:t>
      </w:r>
      <w:r>
        <w:rPr>
          <w:rFonts w:ascii="方正小标宋简体" w:eastAsia="方正小标宋简体" w:hAnsi="方正小标宋简体" w:cs="方正小标宋简体"/>
          <w:sz w:val="44"/>
          <w:szCs w:val="44"/>
          <w:lang/>
        </w:rPr>
        <w:t>202</w:t>
      </w:r>
      <w:r>
        <w:rPr>
          <w:rFonts w:ascii="方正小标宋简体" w:eastAsia="方正小标宋简体" w:hAnsi="方正小标宋简体" w:cs="方正小标宋简体" w:hint="eastAsia"/>
          <w:sz w:val="44"/>
          <w:szCs w:val="44"/>
        </w:rPr>
        <w:t>6年版）</w:t>
      </w:r>
    </w:p>
    <w:p w:rsidR="00C4401C" w:rsidRDefault="00C4401C">
      <w:pPr>
        <w:spacing w:line="560" w:lineRule="exact"/>
        <w:ind w:firstLineChars="200" w:firstLine="640"/>
        <w:rPr>
          <w:rFonts w:ascii="仿宋_GB2312" w:eastAsia="仿宋_GB2312" w:hAnsi="方正仿宋_GBK" w:cs="方正仿宋_GBK"/>
          <w:color w:val="FF0000"/>
          <w:sz w:val="32"/>
          <w:szCs w:val="32"/>
        </w:rPr>
      </w:pPr>
    </w:p>
    <w:p w:rsidR="00C4401C" w:rsidRPr="008124FA" w:rsidRDefault="00C4401C" w:rsidP="008124FA">
      <w:pPr>
        <w:spacing w:line="500" w:lineRule="exact"/>
        <w:ind w:firstLineChars="200" w:firstLine="560"/>
        <w:rPr>
          <w:rFonts w:ascii="仿宋" w:eastAsia="仿宋" w:hAnsi="仿宋" w:cs="方正仿宋_GBK"/>
          <w:sz w:val="28"/>
          <w:szCs w:val="28"/>
        </w:rPr>
      </w:pPr>
      <w:bookmarkStart w:id="0" w:name="OLE_LINK1"/>
      <w:bookmarkStart w:id="1" w:name="OLE_LINK5"/>
      <w:bookmarkStart w:id="2" w:name="OLE_LINK2"/>
      <w:r w:rsidRPr="008124FA">
        <w:rPr>
          <w:rFonts w:ascii="仿宋" w:eastAsia="仿宋" w:hAnsi="仿宋" w:cs="方正仿宋_GBK" w:hint="eastAsia"/>
          <w:sz w:val="28"/>
          <w:szCs w:val="28"/>
        </w:rPr>
        <w:t>本细则适用平顶山市市场监督管理局组织的钎头、煤钻头产品质量监督抽查。本细则规定了此产品的抽样方法、检验依据、检验项目、判定规则等。</w:t>
      </w:r>
    </w:p>
    <w:bookmarkEnd w:id="0"/>
    <w:bookmarkEnd w:id="1"/>
    <w:bookmarkEnd w:id="2"/>
    <w:p w:rsidR="00C4401C" w:rsidRPr="008124FA" w:rsidRDefault="00C4401C" w:rsidP="008124FA">
      <w:pPr>
        <w:adjustRightInd w:val="0"/>
        <w:snapToGrid w:val="0"/>
        <w:spacing w:line="500" w:lineRule="exact"/>
        <w:ind w:firstLineChars="200" w:firstLine="562"/>
        <w:rPr>
          <w:rFonts w:ascii="黑体" w:eastAsia="黑体" w:hAnsi="黑体" w:cs="宋体"/>
          <w:b/>
          <w:kern w:val="0"/>
          <w:sz w:val="28"/>
          <w:szCs w:val="28"/>
        </w:rPr>
      </w:pPr>
      <w:r w:rsidRPr="008124FA">
        <w:rPr>
          <w:rFonts w:ascii="黑体" w:eastAsia="黑体" w:hAnsi="黑体"/>
          <w:b/>
          <w:color w:val="000000"/>
          <w:sz w:val="28"/>
          <w:szCs w:val="28"/>
        </w:rPr>
        <w:t>1.</w:t>
      </w:r>
      <w:r w:rsidRPr="008124FA">
        <w:rPr>
          <w:rFonts w:ascii="黑体" w:eastAsia="黑体" w:hAnsi="黑体" w:hint="eastAsia"/>
          <w:b/>
          <w:color w:val="000000"/>
          <w:sz w:val="28"/>
          <w:szCs w:val="28"/>
        </w:rPr>
        <w:t>抽样方法</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以随机抽样的方式在全市各县（市、区）内被抽样生产销售企业的待销产品中抽取。</w:t>
      </w:r>
    </w:p>
    <w:p w:rsidR="00C4401C" w:rsidRPr="008124FA" w:rsidRDefault="00C4401C" w:rsidP="008124FA">
      <w:pPr>
        <w:snapToGrid w:val="0"/>
        <w:spacing w:line="500" w:lineRule="exact"/>
        <w:ind w:firstLineChars="200" w:firstLine="560"/>
        <w:rPr>
          <w:rFonts w:ascii="仿宋" w:eastAsia="仿宋" w:hAnsi="仿宋"/>
          <w:color w:val="000000"/>
          <w:spacing w:val="-6"/>
          <w:sz w:val="28"/>
          <w:szCs w:val="28"/>
        </w:rPr>
      </w:pPr>
      <w:r w:rsidRPr="008124FA">
        <w:rPr>
          <w:rFonts w:ascii="仿宋" w:eastAsia="仿宋" w:hAnsi="仿宋" w:hint="eastAsia"/>
          <w:color w:val="000000"/>
          <w:sz w:val="28"/>
          <w:szCs w:val="28"/>
        </w:rPr>
        <w:t>随</w:t>
      </w:r>
      <w:r w:rsidRPr="008124FA">
        <w:rPr>
          <w:rFonts w:ascii="仿宋" w:eastAsia="仿宋" w:hAnsi="仿宋" w:hint="eastAsia"/>
          <w:color w:val="000000"/>
          <w:spacing w:val="-6"/>
          <w:sz w:val="28"/>
          <w:szCs w:val="28"/>
        </w:rPr>
        <w:t>机数一般可使用随机数表、随机数骰子或扑克牌等方法产生。</w:t>
      </w:r>
    </w:p>
    <w:p w:rsidR="00C4401C" w:rsidRPr="008124FA" w:rsidRDefault="00C4401C" w:rsidP="0091740E">
      <w:pPr>
        <w:pStyle w:val="af2"/>
        <w:widowControl w:val="0"/>
        <w:tabs>
          <w:tab w:val="clear" w:pos="840"/>
        </w:tabs>
        <w:spacing w:afterLines="50" w:line="500" w:lineRule="exact"/>
        <w:ind w:firstLine="198"/>
        <w:jc w:val="center"/>
        <w:rPr>
          <w:rFonts w:ascii="仿宋" w:eastAsia="仿宋" w:hAnsi="仿宋"/>
          <w:b/>
          <w:bCs/>
          <w:color w:val="000000"/>
          <w:sz w:val="28"/>
          <w:szCs w:val="28"/>
        </w:rPr>
      </w:pPr>
      <w:r w:rsidRPr="008124FA">
        <w:rPr>
          <w:rFonts w:ascii="仿宋" w:eastAsia="仿宋" w:hAnsi="仿宋" w:hint="eastAsia"/>
          <w:b/>
          <w:bCs/>
          <w:color w:val="000000"/>
          <w:sz w:val="28"/>
          <w:szCs w:val="28"/>
        </w:rPr>
        <w:t>表</w:t>
      </w:r>
      <w:r w:rsidRPr="008124FA">
        <w:rPr>
          <w:rFonts w:ascii="仿宋" w:eastAsia="仿宋" w:hAnsi="仿宋"/>
          <w:b/>
          <w:bCs/>
          <w:color w:val="000000"/>
          <w:sz w:val="28"/>
          <w:szCs w:val="28"/>
        </w:rPr>
        <w:t xml:space="preserve">1 </w:t>
      </w:r>
      <w:r w:rsidRPr="008124FA">
        <w:rPr>
          <w:rFonts w:ascii="仿宋" w:eastAsia="仿宋" w:hAnsi="仿宋" w:hint="eastAsia"/>
          <w:b/>
          <w:bCs/>
          <w:color w:val="000000"/>
          <w:sz w:val="28"/>
          <w:szCs w:val="28"/>
        </w:rPr>
        <w:t>抽取样品数量</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872"/>
        <w:gridCol w:w="1562"/>
        <w:gridCol w:w="1703"/>
        <w:gridCol w:w="1844"/>
      </w:tblGrid>
      <w:tr w:rsidR="00C4401C" w:rsidRPr="008124FA">
        <w:trPr>
          <w:trHeight w:val="559"/>
          <w:tblHeader/>
          <w:jc w:val="center"/>
        </w:trPr>
        <w:tc>
          <w:tcPr>
            <w:tcW w:w="673"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序号</w:t>
            </w:r>
          </w:p>
        </w:tc>
        <w:tc>
          <w:tcPr>
            <w:tcW w:w="2872"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产品种类</w:t>
            </w:r>
          </w:p>
        </w:tc>
        <w:tc>
          <w:tcPr>
            <w:tcW w:w="1562"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抽样数量（</w:t>
            </w:r>
            <w:proofErr w:type="gramStart"/>
            <w:r w:rsidRPr="008124FA">
              <w:rPr>
                <w:rFonts w:ascii="仿宋" w:eastAsia="仿宋" w:hAnsi="仿宋" w:hint="eastAsia"/>
                <w:bCs/>
                <w:color w:val="000000"/>
                <w:kern w:val="0"/>
                <w:szCs w:val="21"/>
              </w:rPr>
              <w:t>个</w:t>
            </w:r>
            <w:proofErr w:type="gramEnd"/>
            <w:r w:rsidRPr="008124FA">
              <w:rPr>
                <w:rFonts w:ascii="仿宋" w:eastAsia="仿宋" w:hAnsi="仿宋" w:hint="eastAsia"/>
                <w:bCs/>
                <w:color w:val="000000"/>
                <w:kern w:val="0"/>
                <w:szCs w:val="21"/>
              </w:rPr>
              <w:t>）</w:t>
            </w:r>
          </w:p>
        </w:tc>
        <w:tc>
          <w:tcPr>
            <w:tcW w:w="1703"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color w:val="000000"/>
                <w:szCs w:val="21"/>
              </w:rPr>
              <w:t>检验样品数量</w:t>
            </w:r>
            <w:r w:rsidRPr="008124FA">
              <w:rPr>
                <w:rFonts w:ascii="仿宋" w:eastAsia="仿宋" w:hAnsi="仿宋" w:hint="eastAsia"/>
                <w:bCs/>
                <w:color w:val="000000"/>
                <w:kern w:val="0"/>
                <w:szCs w:val="21"/>
              </w:rPr>
              <w:t>（</w:t>
            </w:r>
            <w:proofErr w:type="gramStart"/>
            <w:r w:rsidRPr="008124FA">
              <w:rPr>
                <w:rFonts w:ascii="仿宋" w:eastAsia="仿宋" w:hAnsi="仿宋" w:hint="eastAsia"/>
                <w:bCs/>
                <w:color w:val="000000"/>
                <w:kern w:val="0"/>
                <w:szCs w:val="21"/>
              </w:rPr>
              <w:t>个</w:t>
            </w:r>
            <w:proofErr w:type="gramEnd"/>
            <w:r w:rsidRPr="008124FA">
              <w:rPr>
                <w:rFonts w:ascii="仿宋" w:eastAsia="仿宋" w:hAnsi="仿宋" w:hint="eastAsia"/>
                <w:bCs/>
                <w:color w:val="000000"/>
                <w:kern w:val="0"/>
                <w:szCs w:val="21"/>
              </w:rPr>
              <w:t>）</w:t>
            </w:r>
          </w:p>
        </w:tc>
        <w:tc>
          <w:tcPr>
            <w:tcW w:w="1844"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color w:val="000000"/>
                <w:szCs w:val="21"/>
              </w:rPr>
              <w:t>备用样品数量</w:t>
            </w:r>
            <w:r w:rsidRPr="008124FA">
              <w:rPr>
                <w:rFonts w:ascii="仿宋" w:eastAsia="仿宋" w:hAnsi="仿宋" w:hint="eastAsia"/>
                <w:bCs/>
                <w:color w:val="000000"/>
                <w:kern w:val="0"/>
                <w:szCs w:val="21"/>
              </w:rPr>
              <w:t>（</w:t>
            </w:r>
            <w:proofErr w:type="gramStart"/>
            <w:r w:rsidRPr="008124FA">
              <w:rPr>
                <w:rFonts w:ascii="仿宋" w:eastAsia="仿宋" w:hAnsi="仿宋" w:hint="eastAsia"/>
                <w:bCs/>
                <w:color w:val="000000"/>
                <w:kern w:val="0"/>
                <w:szCs w:val="21"/>
              </w:rPr>
              <w:t>个</w:t>
            </w:r>
            <w:proofErr w:type="gramEnd"/>
            <w:r w:rsidRPr="008124FA">
              <w:rPr>
                <w:rFonts w:ascii="仿宋" w:eastAsia="仿宋" w:hAnsi="仿宋" w:hint="eastAsia"/>
                <w:bCs/>
                <w:color w:val="000000"/>
                <w:kern w:val="0"/>
                <w:szCs w:val="21"/>
              </w:rPr>
              <w:t>）</w:t>
            </w:r>
          </w:p>
        </w:tc>
      </w:tr>
      <w:tr w:rsidR="00C4401C" w:rsidRPr="008124FA">
        <w:trPr>
          <w:trHeight w:val="356"/>
          <w:jc w:val="center"/>
        </w:trPr>
        <w:tc>
          <w:tcPr>
            <w:tcW w:w="673" w:type="dxa"/>
            <w:vAlign w:val="center"/>
          </w:tcPr>
          <w:p w:rsidR="00C4401C" w:rsidRPr="008124FA" w:rsidRDefault="00C4401C">
            <w:pPr>
              <w:adjustRightInd w:val="0"/>
              <w:jc w:val="center"/>
              <w:rPr>
                <w:rFonts w:ascii="仿宋" w:eastAsia="仿宋" w:hAnsi="仿宋"/>
                <w:color w:val="000000"/>
                <w:szCs w:val="21"/>
              </w:rPr>
            </w:pPr>
            <w:r w:rsidRPr="008124FA">
              <w:rPr>
                <w:rFonts w:ascii="仿宋" w:eastAsia="仿宋" w:hAnsi="仿宋"/>
                <w:color w:val="000000"/>
                <w:szCs w:val="21"/>
              </w:rPr>
              <w:t>1</w:t>
            </w:r>
          </w:p>
        </w:tc>
        <w:tc>
          <w:tcPr>
            <w:tcW w:w="2872"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钎头</w:t>
            </w:r>
          </w:p>
        </w:tc>
        <w:tc>
          <w:tcPr>
            <w:tcW w:w="1562" w:type="dxa"/>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hint="eastAsia"/>
                <w:color w:val="000000"/>
                <w:kern w:val="0"/>
                <w:szCs w:val="21"/>
              </w:rPr>
              <w:t>6</w:t>
            </w:r>
          </w:p>
        </w:tc>
        <w:tc>
          <w:tcPr>
            <w:tcW w:w="1703" w:type="dxa"/>
            <w:vAlign w:val="center"/>
          </w:tcPr>
          <w:p w:rsidR="00C4401C" w:rsidRPr="008124FA" w:rsidRDefault="00C4401C">
            <w:pPr>
              <w:ind w:leftChars="-50" w:left="-105" w:rightChars="-50" w:right="-105"/>
              <w:jc w:val="center"/>
              <w:rPr>
                <w:rFonts w:ascii="仿宋" w:eastAsia="仿宋" w:hAnsi="仿宋"/>
                <w:color w:val="000000"/>
                <w:kern w:val="0"/>
                <w:szCs w:val="21"/>
              </w:rPr>
            </w:pPr>
            <w:r w:rsidRPr="008124FA">
              <w:rPr>
                <w:rFonts w:ascii="仿宋" w:eastAsia="仿宋" w:hAnsi="仿宋" w:hint="eastAsia"/>
                <w:color w:val="000000"/>
                <w:kern w:val="0"/>
                <w:szCs w:val="21"/>
              </w:rPr>
              <w:t>3</w:t>
            </w:r>
          </w:p>
        </w:tc>
        <w:tc>
          <w:tcPr>
            <w:tcW w:w="1844" w:type="dxa"/>
            <w:vAlign w:val="center"/>
          </w:tcPr>
          <w:p w:rsidR="00C4401C" w:rsidRPr="008124FA" w:rsidRDefault="00C4401C">
            <w:pPr>
              <w:ind w:leftChars="-50" w:left="-105" w:rightChars="-50" w:right="-105"/>
              <w:jc w:val="center"/>
              <w:rPr>
                <w:rFonts w:ascii="仿宋" w:eastAsia="仿宋" w:hAnsi="仿宋"/>
                <w:color w:val="000000"/>
                <w:kern w:val="0"/>
                <w:szCs w:val="21"/>
              </w:rPr>
            </w:pPr>
            <w:r w:rsidRPr="008124FA">
              <w:rPr>
                <w:rFonts w:ascii="仿宋" w:eastAsia="仿宋" w:hAnsi="仿宋" w:hint="eastAsia"/>
                <w:color w:val="000000"/>
                <w:kern w:val="0"/>
                <w:szCs w:val="21"/>
              </w:rPr>
              <w:t>3</w:t>
            </w:r>
          </w:p>
        </w:tc>
      </w:tr>
      <w:tr w:rsidR="00C4401C" w:rsidRPr="008124FA">
        <w:trPr>
          <w:trHeight w:val="356"/>
          <w:jc w:val="center"/>
        </w:trPr>
        <w:tc>
          <w:tcPr>
            <w:tcW w:w="673" w:type="dxa"/>
            <w:vAlign w:val="center"/>
          </w:tcPr>
          <w:p w:rsidR="00C4401C" w:rsidRPr="008124FA" w:rsidRDefault="00C4401C">
            <w:pPr>
              <w:adjustRightInd w:val="0"/>
              <w:jc w:val="center"/>
              <w:rPr>
                <w:rFonts w:ascii="仿宋" w:eastAsia="仿宋" w:hAnsi="仿宋"/>
                <w:color w:val="000000"/>
                <w:szCs w:val="21"/>
              </w:rPr>
            </w:pPr>
            <w:r w:rsidRPr="008124FA">
              <w:rPr>
                <w:rFonts w:ascii="仿宋" w:eastAsia="仿宋" w:hAnsi="仿宋"/>
                <w:color w:val="000000"/>
                <w:szCs w:val="21"/>
              </w:rPr>
              <w:t>2</w:t>
            </w:r>
          </w:p>
        </w:tc>
        <w:tc>
          <w:tcPr>
            <w:tcW w:w="2872" w:type="dxa"/>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煤钻头</w:t>
            </w:r>
          </w:p>
        </w:tc>
        <w:tc>
          <w:tcPr>
            <w:tcW w:w="1562" w:type="dxa"/>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hint="eastAsia"/>
                <w:color w:val="000000"/>
                <w:kern w:val="0"/>
                <w:szCs w:val="21"/>
              </w:rPr>
              <w:t>6</w:t>
            </w:r>
          </w:p>
        </w:tc>
        <w:tc>
          <w:tcPr>
            <w:tcW w:w="1703" w:type="dxa"/>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hint="eastAsia"/>
                <w:color w:val="000000"/>
                <w:kern w:val="0"/>
                <w:szCs w:val="21"/>
              </w:rPr>
              <w:t>3</w:t>
            </w:r>
          </w:p>
        </w:tc>
        <w:tc>
          <w:tcPr>
            <w:tcW w:w="1844" w:type="dxa"/>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hint="eastAsia"/>
                <w:color w:val="000000"/>
                <w:kern w:val="0"/>
                <w:szCs w:val="21"/>
              </w:rPr>
              <w:t>3</w:t>
            </w:r>
          </w:p>
        </w:tc>
      </w:tr>
    </w:tbl>
    <w:p w:rsidR="00C4401C" w:rsidRPr="008124FA" w:rsidRDefault="00C4401C" w:rsidP="008124FA">
      <w:pPr>
        <w:adjustRightInd w:val="0"/>
        <w:snapToGrid w:val="0"/>
        <w:spacing w:line="480" w:lineRule="exact"/>
        <w:ind w:firstLineChars="200" w:firstLine="562"/>
        <w:rPr>
          <w:rFonts w:ascii="黑体" w:eastAsia="黑体" w:hAnsi="黑体"/>
          <w:b/>
          <w:color w:val="000000"/>
          <w:sz w:val="28"/>
          <w:szCs w:val="28"/>
        </w:rPr>
      </w:pPr>
      <w:r w:rsidRPr="008124FA">
        <w:rPr>
          <w:rFonts w:ascii="黑体" w:eastAsia="黑体" w:hAnsi="黑体"/>
          <w:b/>
          <w:color w:val="000000"/>
          <w:sz w:val="28"/>
          <w:szCs w:val="28"/>
        </w:rPr>
        <w:t>2.</w:t>
      </w:r>
      <w:r w:rsidRPr="008124FA">
        <w:rPr>
          <w:rFonts w:ascii="黑体" w:eastAsia="黑体" w:hAnsi="黑体" w:hint="eastAsia"/>
          <w:b/>
          <w:color w:val="000000"/>
          <w:sz w:val="28"/>
          <w:szCs w:val="28"/>
        </w:rPr>
        <w:t>检验依据</w:t>
      </w:r>
    </w:p>
    <w:p w:rsidR="00C4401C" w:rsidRPr="008124FA" w:rsidRDefault="00C4401C" w:rsidP="0091740E">
      <w:pPr>
        <w:pStyle w:val="a8"/>
        <w:widowControl w:val="0"/>
        <w:adjustRightInd w:val="0"/>
        <w:snapToGrid w:val="0"/>
        <w:spacing w:before="0" w:beforeAutospacing="0" w:afterLines="50" w:afterAutospacing="0" w:line="480" w:lineRule="exact"/>
        <w:contextualSpacing/>
        <w:jc w:val="center"/>
        <w:rPr>
          <w:rFonts w:ascii="仿宋" w:eastAsia="仿宋" w:hAnsi="仿宋" w:cs="黑体"/>
          <w:b/>
          <w:kern w:val="2"/>
          <w:sz w:val="28"/>
          <w:szCs w:val="28"/>
        </w:rPr>
      </w:pPr>
      <w:r w:rsidRPr="008124FA">
        <w:rPr>
          <w:rFonts w:ascii="仿宋" w:eastAsia="仿宋" w:hAnsi="仿宋" w:cs="黑体" w:hint="eastAsia"/>
          <w:b/>
          <w:kern w:val="2"/>
          <w:sz w:val="28"/>
          <w:szCs w:val="28"/>
        </w:rPr>
        <w:t>表</w:t>
      </w:r>
      <w:r w:rsidRPr="008124FA">
        <w:rPr>
          <w:rFonts w:ascii="仿宋" w:eastAsia="仿宋" w:hAnsi="仿宋" w:cs="黑体"/>
          <w:b/>
          <w:kern w:val="2"/>
          <w:sz w:val="28"/>
          <w:szCs w:val="28"/>
        </w:rPr>
        <w:t xml:space="preserve">2 </w:t>
      </w:r>
      <w:r w:rsidRPr="008124FA">
        <w:rPr>
          <w:rFonts w:ascii="仿宋" w:eastAsia="仿宋" w:hAnsi="仿宋" w:cs="Times New Roman" w:hint="eastAsia"/>
          <w:b/>
          <w:color w:val="000000"/>
          <w:kern w:val="2"/>
          <w:sz w:val="28"/>
          <w:szCs w:val="28"/>
        </w:rPr>
        <w:t>钎头</w:t>
      </w:r>
    </w:p>
    <w:tbl>
      <w:tblPr>
        <w:tblW w:w="0" w:type="auto"/>
        <w:jc w:val="center"/>
        <w:tblInd w:w="0" w:type="dxa"/>
        <w:tblLayout w:type="fixed"/>
        <w:tblCellMar>
          <w:top w:w="15" w:type="dxa"/>
          <w:left w:w="15" w:type="dxa"/>
          <w:bottom w:w="15" w:type="dxa"/>
          <w:right w:w="15" w:type="dxa"/>
        </w:tblCellMar>
        <w:tblLook w:val="0000"/>
      </w:tblPr>
      <w:tblGrid>
        <w:gridCol w:w="572"/>
        <w:gridCol w:w="4275"/>
        <w:gridCol w:w="3897"/>
      </w:tblGrid>
      <w:tr w:rsidR="00C4401C" w:rsidRPr="008124FA">
        <w:trPr>
          <w:trHeight w:val="12"/>
          <w:jc w:val="center"/>
        </w:trPr>
        <w:tc>
          <w:tcPr>
            <w:tcW w:w="572"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序号</w:t>
            </w:r>
          </w:p>
        </w:tc>
        <w:tc>
          <w:tcPr>
            <w:tcW w:w="42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检验项目</w:t>
            </w:r>
          </w:p>
        </w:tc>
        <w:tc>
          <w:tcPr>
            <w:tcW w:w="3897"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检验方法</w:t>
            </w:r>
          </w:p>
        </w:tc>
      </w:tr>
      <w:tr w:rsidR="00C4401C" w:rsidRPr="008124FA">
        <w:trPr>
          <w:trHeight w:val="12"/>
          <w:jc w:val="center"/>
        </w:trPr>
        <w:tc>
          <w:tcPr>
            <w:tcW w:w="572"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1</w:t>
            </w:r>
          </w:p>
        </w:tc>
        <w:tc>
          <w:tcPr>
            <w:tcW w:w="42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几何尺寸</w:t>
            </w:r>
          </w:p>
        </w:tc>
        <w:tc>
          <w:tcPr>
            <w:tcW w:w="3897"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cs="仿宋_GB2312"/>
                <w:szCs w:val="21"/>
              </w:rPr>
              <w:t>GB/T 6480-2015</w:t>
            </w:r>
          </w:p>
        </w:tc>
      </w:tr>
      <w:tr w:rsidR="00C4401C" w:rsidRPr="008124FA">
        <w:trPr>
          <w:trHeight w:val="208"/>
          <w:jc w:val="center"/>
        </w:trPr>
        <w:tc>
          <w:tcPr>
            <w:tcW w:w="572"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2</w:t>
            </w:r>
          </w:p>
        </w:tc>
        <w:tc>
          <w:tcPr>
            <w:tcW w:w="42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表面质量</w:t>
            </w:r>
          </w:p>
        </w:tc>
        <w:tc>
          <w:tcPr>
            <w:tcW w:w="3897"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cs="仿宋_GB2312"/>
                <w:szCs w:val="21"/>
              </w:rPr>
              <w:t>GB/T 6480-2015</w:t>
            </w:r>
          </w:p>
        </w:tc>
      </w:tr>
      <w:tr w:rsidR="00C4401C" w:rsidRPr="008124FA">
        <w:trPr>
          <w:trHeight w:val="137"/>
          <w:jc w:val="center"/>
        </w:trPr>
        <w:tc>
          <w:tcPr>
            <w:tcW w:w="572"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3</w:t>
            </w:r>
          </w:p>
        </w:tc>
        <w:tc>
          <w:tcPr>
            <w:tcW w:w="42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焊缝</w:t>
            </w:r>
          </w:p>
        </w:tc>
        <w:tc>
          <w:tcPr>
            <w:tcW w:w="3897"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cs="仿宋_GB2312"/>
                <w:szCs w:val="21"/>
              </w:rPr>
              <w:t>GB/T 6480-2015</w:t>
            </w:r>
          </w:p>
        </w:tc>
      </w:tr>
    </w:tbl>
    <w:p w:rsidR="00C4401C" w:rsidRPr="008124FA" w:rsidRDefault="00C4401C" w:rsidP="0091740E">
      <w:pPr>
        <w:pStyle w:val="a8"/>
        <w:widowControl w:val="0"/>
        <w:adjustRightInd w:val="0"/>
        <w:snapToGrid w:val="0"/>
        <w:spacing w:before="0" w:beforeAutospacing="0" w:afterLines="50" w:afterAutospacing="0" w:line="480" w:lineRule="exact"/>
        <w:contextualSpacing/>
        <w:jc w:val="center"/>
        <w:rPr>
          <w:rFonts w:ascii="仿宋" w:eastAsia="仿宋" w:hAnsi="仿宋" w:cs="黑体"/>
          <w:b/>
          <w:kern w:val="2"/>
          <w:sz w:val="28"/>
          <w:szCs w:val="28"/>
        </w:rPr>
      </w:pPr>
      <w:r w:rsidRPr="008124FA">
        <w:rPr>
          <w:rFonts w:ascii="仿宋" w:eastAsia="仿宋" w:hAnsi="仿宋" w:cs="黑体" w:hint="eastAsia"/>
          <w:b/>
          <w:kern w:val="2"/>
          <w:sz w:val="28"/>
          <w:szCs w:val="28"/>
        </w:rPr>
        <w:t>表</w:t>
      </w:r>
      <w:r w:rsidRPr="008124FA">
        <w:rPr>
          <w:rFonts w:ascii="仿宋" w:eastAsia="仿宋" w:hAnsi="仿宋" w:cs="黑体"/>
          <w:b/>
          <w:kern w:val="2"/>
          <w:sz w:val="28"/>
          <w:szCs w:val="28"/>
        </w:rPr>
        <w:t xml:space="preserve">3 </w:t>
      </w:r>
      <w:r w:rsidRPr="008124FA">
        <w:rPr>
          <w:rFonts w:ascii="仿宋" w:eastAsia="仿宋" w:hAnsi="仿宋" w:cs="Times New Roman" w:hint="eastAsia"/>
          <w:b/>
          <w:color w:val="000000"/>
          <w:kern w:val="2"/>
          <w:sz w:val="28"/>
          <w:szCs w:val="28"/>
        </w:rPr>
        <w:t>煤钻头</w:t>
      </w:r>
    </w:p>
    <w:tbl>
      <w:tblPr>
        <w:tblW w:w="0" w:type="auto"/>
        <w:jc w:val="center"/>
        <w:tblInd w:w="0" w:type="dxa"/>
        <w:tblLayout w:type="fixed"/>
        <w:tblCellMar>
          <w:top w:w="15" w:type="dxa"/>
          <w:left w:w="15" w:type="dxa"/>
          <w:bottom w:w="15" w:type="dxa"/>
          <w:right w:w="15" w:type="dxa"/>
        </w:tblCellMar>
        <w:tblLook w:val="0000"/>
      </w:tblPr>
      <w:tblGrid>
        <w:gridCol w:w="603"/>
        <w:gridCol w:w="4350"/>
        <w:gridCol w:w="3789"/>
      </w:tblGrid>
      <w:tr w:rsidR="00C4401C" w:rsidRPr="008124FA">
        <w:trPr>
          <w:trHeight w:val="17"/>
          <w:jc w:val="center"/>
        </w:trPr>
        <w:tc>
          <w:tcPr>
            <w:tcW w:w="60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序号</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检验项目</w:t>
            </w:r>
          </w:p>
        </w:tc>
        <w:tc>
          <w:tcPr>
            <w:tcW w:w="3789"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bCs/>
                <w:color w:val="000000"/>
                <w:kern w:val="0"/>
                <w:szCs w:val="21"/>
              </w:rPr>
            </w:pPr>
            <w:r w:rsidRPr="008124FA">
              <w:rPr>
                <w:rFonts w:ascii="仿宋" w:eastAsia="仿宋" w:hAnsi="仿宋" w:hint="eastAsia"/>
                <w:bCs/>
                <w:color w:val="000000"/>
                <w:kern w:val="0"/>
                <w:szCs w:val="21"/>
              </w:rPr>
              <w:t>检验方法</w:t>
            </w:r>
          </w:p>
        </w:tc>
      </w:tr>
      <w:tr w:rsidR="00C4401C" w:rsidRPr="008124FA">
        <w:trPr>
          <w:trHeight w:val="17"/>
          <w:jc w:val="center"/>
        </w:trPr>
        <w:tc>
          <w:tcPr>
            <w:tcW w:w="60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1</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基本尺寸和公差</w:t>
            </w:r>
          </w:p>
        </w:tc>
        <w:tc>
          <w:tcPr>
            <w:tcW w:w="3789"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cs="仿宋_GB2312"/>
                <w:szCs w:val="21"/>
              </w:rPr>
              <w:t>MT/T</w:t>
            </w:r>
            <w:r w:rsidRPr="008124FA">
              <w:rPr>
                <w:rFonts w:ascii="仿宋" w:eastAsia="仿宋" w:hAnsi="仿宋" w:cs="仿宋_GB2312" w:hint="eastAsia"/>
                <w:szCs w:val="21"/>
              </w:rPr>
              <w:t xml:space="preserve"> </w:t>
            </w:r>
            <w:r w:rsidRPr="008124FA">
              <w:rPr>
                <w:rFonts w:ascii="仿宋" w:eastAsia="仿宋" w:hAnsi="仿宋" w:cs="仿宋_GB2312"/>
                <w:szCs w:val="21"/>
              </w:rPr>
              <w:t>537-1996</w:t>
            </w:r>
          </w:p>
        </w:tc>
      </w:tr>
      <w:tr w:rsidR="00C4401C" w:rsidRPr="008124FA">
        <w:trPr>
          <w:trHeight w:val="17"/>
          <w:jc w:val="center"/>
        </w:trPr>
        <w:tc>
          <w:tcPr>
            <w:tcW w:w="60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2</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snapToGrid w:val="0"/>
              <w:jc w:val="center"/>
              <w:rPr>
                <w:rFonts w:ascii="仿宋" w:eastAsia="仿宋" w:hAnsi="仿宋"/>
                <w:color w:val="000000"/>
                <w:szCs w:val="21"/>
              </w:rPr>
            </w:pPr>
            <w:r w:rsidRPr="008124FA">
              <w:rPr>
                <w:rFonts w:ascii="仿宋" w:eastAsia="仿宋" w:hAnsi="仿宋" w:hint="eastAsia"/>
                <w:color w:val="000000"/>
                <w:szCs w:val="21"/>
              </w:rPr>
              <w:t>外观</w:t>
            </w:r>
          </w:p>
        </w:tc>
        <w:tc>
          <w:tcPr>
            <w:tcW w:w="3789"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C4401C" w:rsidRPr="008124FA" w:rsidRDefault="00C4401C">
            <w:pPr>
              <w:jc w:val="center"/>
              <w:rPr>
                <w:rFonts w:ascii="仿宋" w:eastAsia="仿宋" w:hAnsi="仿宋"/>
                <w:color w:val="000000"/>
                <w:kern w:val="0"/>
                <w:szCs w:val="21"/>
              </w:rPr>
            </w:pPr>
            <w:r w:rsidRPr="008124FA">
              <w:rPr>
                <w:rFonts w:ascii="仿宋" w:eastAsia="仿宋" w:hAnsi="仿宋" w:cs="仿宋_GB2312"/>
                <w:szCs w:val="21"/>
              </w:rPr>
              <w:t>MT/T</w:t>
            </w:r>
            <w:r w:rsidRPr="008124FA">
              <w:rPr>
                <w:rFonts w:ascii="仿宋" w:eastAsia="仿宋" w:hAnsi="仿宋" w:cs="仿宋_GB2312" w:hint="eastAsia"/>
                <w:szCs w:val="21"/>
              </w:rPr>
              <w:t xml:space="preserve"> </w:t>
            </w:r>
            <w:r w:rsidRPr="008124FA">
              <w:rPr>
                <w:rFonts w:ascii="仿宋" w:eastAsia="仿宋" w:hAnsi="仿宋" w:cs="仿宋_GB2312"/>
                <w:szCs w:val="21"/>
              </w:rPr>
              <w:t>537-1996</w:t>
            </w:r>
          </w:p>
        </w:tc>
      </w:tr>
    </w:tbl>
    <w:p w:rsidR="00C4401C" w:rsidRPr="008124FA" w:rsidRDefault="00C4401C" w:rsidP="008124FA">
      <w:pPr>
        <w:adjustRightInd w:val="0"/>
        <w:snapToGrid w:val="0"/>
        <w:spacing w:line="48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执行企业标准、团体标准、地方标准的产品，检验项目参照上述内容</w:t>
      </w:r>
      <w:r w:rsidRPr="008124FA">
        <w:rPr>
          <w:rFonts w:ascii="仿宋" w:eastAsia="仿宋" w:hAnsi="仿宋" w:hint="eastAsia"/>
          <w:color w:val="000000"/>
          <w:sz w:val="28"/>
          <w:szCs w:val="28"/>
        </w:rPr>
        <w:lastRenderedPageBreak/>
        <w:t>执行。</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凡是注日期的文件，其随后所有的修改单（不包括勘误的内容）或修订版不适用于本细则。凡是不注日期的文件，其最新版本适用于本细则。</w:t>
      </w:r>
    </w:p>
    <w:p w:rsidR="00C4401C" w:rsidRPr="008124FA" w:rsidRDefault="00C4401C" w:rsidP="008124FA">
      <w:pPr>
        <w:adjustRightInd w:val="0"/>
        <w:snapToGrid w:val="0"/>
        <w:spacing w:line="500" w:lineRule="exact"/>
        <w:ind w:firstLineChars="200" w:firstLine="562"/>
        <w:rPr>
          <w:rFonts w:ascii="黑体" w:eastAsia="黑体" w:hAnsi="黑体"/>
          <w:b/>
          <w:color w:val="000000"/>
          <w:sz w:val="28"/>
          <w:szCs w:val="28"/>
        </w:rPr>
      </w:pPr>
      <w:r w:rsidRPr="008124FA">
        <w:rPr>
          <w:rFonts w:ascii="黑体" w:eastAsia="黑体" w:hAnsi="黑体"/>
          <w:b/>
          <w:color w:val="000000"/>
          <w:sz w:val="28"/>
          <w:szCs w:val="28"/>
        </w:rPr>
        <w:t>3.</w:t>
      </w:r>
      <w:r w:rsidRPr="008124FA">
        <w:rPr>
          <w:rFonts w:ascii="黑体" w:eastAsia="黑体" w:hAnsi="黑体" w:hint="eastAsia"/>
          <w:b/>
          <w:color w:val="000000"/>
          <w:sz w:val="28"/>
          <w:szCs w:val="28"/>
        </w:rPr>
        <w:t>判定规则</w:t>
      </w:r>
    </w:p>
    <w:p w:rsidR="00C4401C" w:rsidRPr="008124FA" w:rsidRDefault="00C4401C" w:rsidP="008124FA">
      <w:pPr>
        <w:adjustRightInd w:val="0"/>
        <w:snapToGrid w:val="0"/>
        <w:spacing w:line="500" w:lineRule="exact"/>
        <w:ind w:firstLineChars="196" w:firstLine="551"/>
        <w:rPr>
          <w:rFonts w:ascii="仿宋" w:eastAsia="仿宋" w:hAnsi="仿宋"/>
          <w:b/>
          <w:color w:val="000000"/>
          <w:sz w:val="28"/>
          <w:szCs w:val="28"/>
        </w:rPr>
      </w:pPr>
      <w:r w:rsidRPr="008124FA">
        <w:rPr>
          <w:rFonts w:ascii="仿宋" w:eastAsia="仿宋" w:hAnsi="仿宋"/>
          <w:b/>
          <w:color w:val="000000"/>
          <w:sz w:val="28"/>
          <w:szCs w:val="28"/>
        </w:rPr>
        <w:t xml:space="preserve">3.1 </w:t>
      </w:r>
      <w:r w:rsidRPr="008124FA">
        <w:rPr>
          <w:rFonts w:ascii="仿宋" w:eastAsia="仿宋" w:hAnsi="仿宋" w:hint="eastAsia"/>
          <w:b/>
          <w:color w:val="000000"/>
          <w:sz w:val="28"/>
          <w:szCs w:val="28"/>
        </w:rPr>
        <w:t>依据标准</w:t>
      </w:r>
    </w:p>
    <w:p w:rsidR="00C4401C" w:rsidRPr="008124FA" w:rsidRDefault="00C4401C" w:rsidP="008124FA">
      <w:pPr>
        <w:adjustRightInd w:val="0"/>
        <w:snapToGrid w:val="0"/>
        <w:spacing w:line="500" w:lineRule="exact"/>
        <w:ind w:firstLineChars="200" w:firstLine="560"/>
        <w:rPr>
          <w:rFonts w:ascii="仿宋" w:eastAsia="仿宋" w:hAnsi="仿宋" w:hint="eastAsia"/>
          <w:color w:val="000000"/>
          <w:sz w:val="28"/>
          <w:szCs w:val="28"/>
        </w:rPr>
      </w:pPr>
      <w:r w:rsidRPr="008124FA">
        <w:rPr>
          <w:rFonts w:ascii="仿宋" w:eastAsia="仿宋" w:hAnsi="仿宋" w:hint="eastAsia"/>
          <w:color w:val="000000"/>
          <w:sz w:val="28"/>
          <w:szCs w:val="28"/>
        </w:rPr>
        <w:t>GB/T 6480-2015凿岩用硬质合金钎头</w:t>
      </w:r>
    </w:p>
    <w:p w:rsidR="00C4401C" w:rsidRPr="008124FA" w:rsidRDefault="00C4401C" w:rsidP="008124FA">
      <w:pPr>
        <w:adjustRightInd w:val="0"/>
        <w:snapToGrid w:val="0"/>
        <w:spacing w:line="500" w:lineRule="exact"/>
        <w:ind w:firstLineChars="200" w:firstLine="560"/>
        <w:rPr>
          <w:rFonts w:ascii="仿宋" w:eastAsia="仿宋" w:hAnsi="仿宋" w:hint="eastAsia"/>
          <w:color w:val="000000"/>
          <w:sz w:val="28"/>
          <w:szCs w:val="28"/>
        </w:rPr>
      </w:pPr>
      <w:r w:rsidRPr="008124FA">
        <w:rPr>
          <w:rFonts w:ascii="仿宋" w:eastAsia="仿宋" w:hAnsi="仿宋" w:hint="eastAsia"/>
          <w:color w:val="000000"/>
          <w:sz w:val="28"/>
          <w:szCs w:val="28"/>
        </w:rPr>
        <w:t>MT/T 537-1996煤钻头</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现行有效的企业标准、团体标准、地方标准及产品明示质量要求</w:t>
      </w:r>
    </w:p>
    <w:p w:rsidR="00C4401C" w:rsidRPr="008124FA" w:rsidRDefault="00C4401C" w:rsidP="008124FA">
      <w:pPr>
        <w:adjustRightInd w:val="0"/>
        <w:snapToGrid w:val="0"/>
        <w:spacing w:line="500" w:lineRule="exact"/>
        <w:ind w:firstLineChars="196" w:firstLine="551"/>
        <w:rPr>
          <w:rFonts w:ascii="仿宋" w:eastAsia="仿宋" w:hAnsi="仿宋"/>
          <w:b/>
          <w:color w:val="000000"/>
          <w:sz w:val="28"/>
          <w:szCs w:val="28"/>
        </w:rPr>
      </w:pPr>
      <w:r w:rsidRPr="008124FA">
        <w:rPr>
          <w:rFonts w:ascii="仿宋" w:eastAsia="仿宋" w:hAnsi="仿宋"/>
          <w:b/>
          <w:color w:val="000000"/>
          <w:sz w:val="28"/>
          <w:szCs w:val="28"/>
        </w:rPr>
        <w:t xml:space="preserve">3.2 </w:t>
      </w:r>
      <w:r w:rsidRPr="008124FA">
        <w:rPr>
          <w:rFonts w:ascii="仿宋" w:eastAsia="仿宋" w:hAnsi="仿宋" w:hint="eastAsia"/>
          <w:b/>
          <w:color w:val="000000"/>
          <w:sz w:val="28"/>
          <w:szCs w:val="28"/>
        </w:rPr>
        <w:t>判定原则</w:t>
      </w:r>
    </w:p>
    <w:p w:rsidR="00C4401C" w:rsidRPr="008124FA" w:rsidRDefault="00C4401C" w:rsidP="008124FA">
      <w:pPr>
        <w:adjustRightInd w:val="0"/>
        <w:snapToGrid w:val="0"/>
        <w:spacing w:line="500" w:lineRule="exact"/>
        <w:ind w:firstLineChars="200" w:firstLine="560"/>
        <w:rPr>
          <w:rFonts w:ascii="仿宋" w:eastAsia="仿宋" w:hAnsi="仿宋" w:hint="eastAsia"/>
          <w:color w:val="000000"/>
          <w:sz w:val="28"/>
          <w:szCs w:val="28"/>
        </w:rPr>
      </w:pPr>
      <w:r w:rsidRPr="008124FA">
        <w:rPr>
          <w:rFonts w:ascii="仿宋" w:eastAsia="仿宋" w:hAnsi="仿宋" w:hint="eastAsia"/>
          <w:color w:val="000000"/>
          <w:sz w:val="28"/>
          <w:szCs w:val="28"/>
        </w:rPr>
        <w:t>经检验，检验项目全部合格，判定为被抽查产品所检项目未发现不合格；检验项目中任一项或一项以上不合格，判定为被抽查产品不合格。</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若被检产品明示的质量要求高于本细则中检验项目依据的标准要求时，应按被检产品明示的质量要求判定。</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若被检产品明示的质量要求低于本细则中检验项目依据的强制性标准要求时，应按照强制性标准要求判定。</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若被检产品明示的质量要求低于或包含本细则中检验项目依据的推荐性标准要求时，应以被检产品明示的质量要求判定。</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若被检产品明示的质量要求缺少本细则中检验项目依据的强制性标准要求时，应按照强制性标准要求判定。</w:t>
      </w:r>
    </w:p>
    <w:p w:rsidR="00C4401C" w:rsidRPr="008124FA" w:rsidRDefault="00C4401C" w:rsidP="008124FA">
      <w:pPr>
        <w:adjustRightInd w:val="0"/>
        <w:snapToGrid w:val="0"/>
        <w:spacing w:line="500" w:lineRule="exact"/>
        <w:ind w:firstLineChars="200" w:firstLine="560"/>
        <w:rPr>
          <w:rFonts w:ascii="仿宋" w:eastAsia="仿宋" w:hAnsi="仿宋"/>
          <w:color w:val="000000"/>
          <w:sz w:val="28"/>
          <w:szCs w:val="28"/>
        </w:rPr>
      </w:pPr>
      <w:r w:rsidRPr="008124FA">
        <w:rPr>
          <w:rFonts w:ascii="仿宋" w:eastAsia="仿宋" w:hAnsi="仿宋" w:hint="eastAsia"/>
          <w:color w:val="000000"/>
          <w:sz w:val="28"/>
          <w:szCs w:val="28"/>
        </w:rPr>
        <w:t>若被检产品明示的质量要求缺少本细则中检验项目依据的推荐性标准要求时，该项目不参与判定。</w:t>
      </w:r>
    </w:p>
    <w:sectPr w:rsidR="00C4401C" w:rsidRPr="008124FA">
      <w:headerReference w:type="default" r:id="rId6"/>
      <w:footerReference w:type="even" r:id="rId7"/>
      <w:footerReference w:type="default" r:id="rId8"/>
      <w:pgSz w:w="11906" w:h="16838"/>
      <w:pgMar w:top="1985" w:right="1418" w:bottom="1985" w:left="1418" w:header="851" w:footer="1191"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23E" w:rsidRDefault="0070623E" w:rsidP="00C4401C">
      <w:r>
        <w:separator/>
      </w:r>
    </w:p>
  </w:endnote>
  <w:endnote w:type="continuationSeparator" w:id="0">
    <w:p w:rsidR="0070623E" w:rsidRDefault="0070623E" w:rsidP="00C440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1C" w:rsidRDefault="00C4401C">
    <w:pPr>
      <w:pStyle w:val="a6"/>
      <w:ind w:rightChars="150" w:right="315"/>
      <w:rPr>
        <w:rFonts w:ascii="宋体" w:cs="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1C" w:rsidRDefault="00C4401C">
    <w:pPr>
      <w:pStyle w:val="a6"/>
      <w:ind w:leftChars="150" w:left="315"/>
      <w:jc w:val="right"/>
      <w:rPr>
        <w:rFonts w:ascii="宋体" w:cs="宋体"/>
        <w:sz w:val="28"/>
        <w:szCs w:val="28"/>
      </w:rPr>
    </w:pPr>
    <w:r>
      <w:rPr>
        <w:sz w:val="28"/>
      </w:rPr>
      <w:pict>
        <v:shapetype id="_x0000_t202" coordsize="21600,21600" o:spt="202" path="m,l,21600r21600,l21600,xe">
          <v:stroke joinstyle="miter"/>
          <v:path gradientshapeok="t" o:connecttype="rect"/>
        </v:shapetype>
        <v:shape id="文本框 1025" o:spid="_x0000_s3072" type="#_x0000_t202" style="position:absolute;left:0;text-align:left;margin-left:0;margin-top:0;width:2in;height:2in;z-index:2516577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filled="f" stroked="f">
          <v:fill o:detectmouseclick="t"/>
          <v:textbox style="mso-fit-shape-to-text:t" inset="0,0,0,0">
            <w:txbxContent>
              <w:p w:rsidR="00C4401C" w:rsidRDefault="00C4401C">
                <w:pPr>
                  <w:pStyle w:val="a6"/>
                  <w:ind w:leftChars="150" w:left="315"/>
                  <w:jc w:val="right"/>
                </w:pPr>
                <w:r>
                  <w:rPr>
                    <w:rFonts w:ascii="黑体" w:eastAsia="黑体" w:hAnsi="黑体" w:cs="黑体" w:hint="eastAsia"/>
                    <w:sz w:val="28"/>
                    <w:szCs w:val="28"/>
                  </w:rPr>
                  <w:fldChar w:fldCharType="begin"/>
                </w:r>
                <w:r>
                  <w:rPr>
                    <w:rFonts w:ascii="黑体" w:eastAsia="黑体" w:hAnsi="黑体" w:cs="黑体" w:hint="eastAsia"/>
                    <w:sz w:val="28"/>
                    <w:szCs w:val="28"/>
                  </w:rPr>
                  <w:instrText>PAGE   \* MERGEFORMAT</w:instrText>
                </w:r>
                <w:r>
                  <w:rPr>
                    <w:rFonts w:ascii="黑体" w:eastAsia="黑体" w:hAnsi="黑体" w:cs="黑体" w:hint="eastAsia"/>
                    <w:sz w:val="28"/>
                    <w:szCs w:val="28"/>
                  </w:rPr>
                  <w:fldChar w:fldCharType="separate"/>
                </w:r>
                <w:r w:rsidR="00FD3C44" w:rsidRPr="00FD3C44">
                  <w:rPr>
                    <w:rFonts w:ascii="黑体" w:eastAsia="黑体" w:hAnsi="黑体" w:cs="黑体"/>
                    <w:noProof/>
                    <w:sz w:val="28"/>
                    <w:szCs w:val="28"/>
                    <w:lang w:val="zh-CN" w:eastAsia="zh-CN"/>
                  </w:rPr>
                  <w:t>2</w:t>
                </w:r>
                <w:r>
                  <w:rPr>
                    <w:rFonts w:ascii="黑体" w:eastAsia="黑体" w:hAnsi="黑体" w:cs="黑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23E" w:rsidRDefault="0070623E" w:rsidP="00C4401C">
      <w:r>
        <w:separator/>
      </w:r>
    </w:p>
  </w:footnote>
  <w:footnote w:type="continuationSeparator" w:id="0">
    <w:p w:rsidR="0070623E" w:rsidRDefault="0070623E" w:rsidP="00C44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01C" w:rsidRDefault="00C4401C">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2BDC"/>
    <w:rsid w:val="000014C4"/>
    <w:rsid w:val="00025300"/>
    <w:rsid w:val="000432F9"/>
    <w:rsid w:val="00045652"/>
    <w:rsid w:val="000567C2"/>
    <w:rsid w:val="00066613"/>
    <w:rsid w:val="00070054"/>
    <w:rsid w:val="000734B2"/>
    <w:rsid w:val="000756EC"/>
    <w:rsid w:val="0008318B"/>
    <w:rsid w:val="000955C6"/>
    <w:rsid w:val="000A79DA"/>
    <w:rsid w:val="000B3118"/>
    <w:rsid w:val="000B4B30"/>
    <w:rsid w:val="000C383C"/>
    <w:rsid w:val="000D4060"/>
    <w:rsid w:val="000D611E"/>
    <w:rsid w:val="000F2BDC"/>
    <w:rsid w:val="00110EF2"/>
    <w:rsid w:val="001124BC"/>
    <w:rsid w:val="00115AE5"/>
    <w:rsid w:val="00125F19"/>
    <w:rsid w:val="00142ABB"/>
    <w:rsid w:val="00146528"/>
    <w:rsid w:val="001479E0"/>
    <w:rsid w:val="00153689"/>
    <w:rsid w:val="0017207F"/>
    <w:rsid w:val="001742DD"/>
    <w:rsid w:val="00190213"/>
    <w:rsid w:val="001A4EF6"/>
    <w:rsid w:val="001D1489"/>
    <w:rsid w:val="001D48BF"/>
    <w:rsid w:val="001D51CE"/>
    <w:rsid w:val="001E021E"/>
    <w:rsid w:val="0021386E"/>
    <w:rsid w:val="00214E1B"/>
    <w:rsid w:val="002207D8"/>
    <w:rsid w:val="00261B5A"/>
    <w:rsid w:val="0026501C"/>
    <w:rsid w:val="00284511"/>
    <w:rsid w:val="002936ED"/>
    <w:rsid w:val="002C115D"/>
    <w:rsid w:val="002C7569"/>
    <w:rsid w:val="002D363E"/>
    <w:rsid w:val="002E5BCE"/>
    <w:rsid w:val="002F03C8"/>
    <w:rsid w:val="002F38F5"/>
    <w:rsid w:val="003026DB"/>
    <w:rsid w:val="00307FD5"/>
    <w:rsid w:val="00316680"/>
    <w:rsid w:val="00321B1D"/>
    <w:rsid w:val="00327FC0"/>
    <w:rsid w:val="00336841"/>
    <w:rsid w:val="00342C75"/>
    <w:rsid w:val="003469BC"/>
    <w:rsid w:val="00355348"/>
    <w:rsid w:val="003715AA"/>
    <w:rsid w:val="003755CA"/>
    <w:rsid w:val="00380297"/>
    <w:rsid w:val="00383019"/>
    <w:rsid w:val="00385BBB"/>
    <w:rsid w:val="003926C9"/>
    <w:rsid w:val="003B3971"/>
    <w:rsid w:val="003B4499"/>
    <w:rsid w:val="003C148D"/>
    <w:rsid w:val="003D12D9"/>
    <w:rsid w:val="003D16E8"/>
    <w:rsid w:val="003E42F2"/>
    <w:rsid w:val="003E655C"/>
    <w:rsid w:val="003E6B4F"/>
    <w:rsid w:val="003F2BA4"/>
    <w:rsid w:val="003F4EB9"/>
    <w:rsid w:val="0040172F"/>
    <w:rsid w:val="00416864"/>
    <w:rsid w:val="00423ED6"/>
    <w:rsid w:val="00432175"/>
    <w:rsid w:val="00436506"/>
    <w:rsid w:val="004515E6"/>
    <w:rsid w:val="00472E96"/>
    <w:rsid w:val="00485877"/>
    <w:rsid w:val="004A1149"/>
    <w:rsid w:val="004A64D8"/>
    <w:rsid w:val="004A751B"/>
    <w:rsid w:val="004A7D99"/>
    <w:rsid w:val="004D2DAB"/>
    <w:rsid w:val="004D33FF"/>
    <w:rsid w:val="004D77F9"/>
    <w:rsid w:val="004E4400"/>
    <w:rsid w:val="00504C65"/>
    <w:rsid w:val="00525854"/>
    <w:rsid w:val="0052741F"/>
    <w:rsid w:val="00540AF3"/>
    <w:rsid w:val="0054335A"/>
    <w:rsid w:val="00552D75"/>
    <w:rsid w:val="00561332"/>
    <w:rsid w:val="005721FB"/>
    <w:rsid w:val="00574468"/>
    <w:rsid w:val="00584FF3"/>
    <w:rsid w:val="005A37FA"/>
    <w:rsid w:val="005B3EC7"/>
    <w:rsid w:val="005D79F9"/>
    <w:rsid w:val="006014FA"/>
    <w:rsid w:val="00601B9D"/>
    <w:rsid w:val="0060258B"/>
    <w:rsid w:val="0061335A"/>
    <w:rsid w:val="006166F5"/>
    <w:rsid w:val="00661A8A"/>
    <w:rsid w:val="00672234"/>
    <w:rsid w:val="006874DF"/>
    <w:rsid w:val="00692296"/>
    <w:rsid w:val="00695389"/>
    <w:rsid w:val="006C0747"/>
    <w:rsid w:val="006E2075"/>
    <w:rsid w:val="006F6C08"/>
    <w:rsid w:val="0070623E"/>
    <w:rsid w:val="00723A2B"/>
    <w:rsid w:val="00730098"/>
    <w:rsid w:val="007315C2"/>
    <w:rsid w:val="00736FFA"/>
    <w:rsid w:val="00750832"/>
    <w:rsid w:val="00755E89"/>
    <w:rsid w:val="00765A32"/>
    <w:rsid w:val="00766490"/>
    <w:rsid w:val="0076756B"/>
    <w:rsid w:val="00781BE3"/>
    <w:rsid w:val="007858BC"/>
    <w:rsid w:val="007A0A5A"/>
    <w:rsid w:val="007A5ABF"/>
    <w:rsid w:val="007B02E3"/>
    <w:rsid w:val="007C4778"/>
    <w:rsid w:val="007D28B3"/>
    <w:rsid w:val="007D68CF"/>
    <w:rsid w:val="007F4AD0"/>
    <w:rsid w:val="00807657"/>
    <w:rsid w:val="008124FA"/>
    <w:rsid w:val="00846943"/>
    <w:rsid w:val="008650A0"/>
    <w:rsid w:val="00870770"/>
    <w:rsid w:val="0088757B"/>
    <w:rsid w:val="008930DF"/>
    <w:rsid w:val="00894551"/>
    <w:rsid w:val="008A4493"/>
    <w:rsid w:val="008B139D"/>
    <w:rsid w:val="008C2E11"/>
    <w:rsid w:val="008E2B9A"/>
    <w:rsid w:val="008F7347"/>
    <w:rsid w:val="00902CC3"/>
    <w:rsid w:val="009069C7"/>
    <w:rsid w:val="00915253"/>
    <w:rsid w:val="0091740E"/>
    <w:rsid w:val="00920F4A"/>
    <w:rsid w:val="00930548"/>
    <w:rsid w:val="00935D39"/>
    <w:rsid w:val="00937C55"/>
    <w:rsid w:val="00944185"/>
    <w:rsid w:val="00993F99"/>
    <w:rsid w:val="00997377"/>
    <w:rsid w:val="009A29A6"/>
    <w:rsid w:val="009B1E48"/>
    <w:rsid w:val="009B286C"/>
    <w:rsid w:val="009D1A4D"/>
    <w:rsid w:val="009D54BB"/>
    <w:rsid w:val="009E3EAC"/>
    <w:rsid w:val="009E7A09"/>
    <w:rsid w:val="009F4923"/>
    <w:rsid w:val="00A17726"/>
    <w:rsid w:val="00A236CB"/>
    <w:rsid w:val="00A343B1"/>
    <w:rsid w:val="00A37D0E"/>
    <w:rsid w:val="00A835C3"/>
    <w:rsid w:val="00A83C5A"/>
    <w:rsid w:val="00A9746F"/>
    <w:rsid w:val="00AA03AE"/>
    <w:rsid w:val="00AA379C"/>
    <w:rsid w:val="00AB4CBB"/>
    <w:rsid w:val="00AC0980"/>
    <w:rsid w:val="00AC1B51"/>
    <w:rsid w:val="00AC3281"/>
    <w:rsid w:val="00AC4928"/>
    <w:rsid w:val="00AE33FB"/>
    <w:rsid w:val="00AE4938"/>
    <w:rsid w:val="00AF3968"/>
    <w:rsid w:val="00AF75FE"/>
    <w:rsid w:val="00AF7843"/>
    <w:rsid w:val="00B1626B"/>
    <w:rsid w:val="00B17840"/>
    <w:rsid w:val="00B250D4"/>
    <w:rsid w:val="00B31093"/>
    <w:rsid w:val="00B415C3"/>
    <w:rsid w:val="00B547CF"/>
    <w:rsid w:val="00B6220B"/>
    <w:rsid w:val="00B7236A"/>
    <w:rsid w:val="00B72FC8"/>
    <w:rsid w:val="00B74921"/>
    <w:rsid w:val="00B771B8"/>
    <w:rsid w:val="00B925DE"/>
    <w:rsid w:val="00B944F2"/>
    <w:rsid w:val="00BA0D79"/>
    <w:rsid w:val="00BA2A20"/>
    <w:rsid w:val="00BB4198"/>
    <w:rsid w:val="00BC0877"/>
    <w:rsid w:val="00BC1357"/>
    <w:rsid w:val="00BC3CB1"/>
    <w:rsid w:val="00BE3037"/>
    <w:rsid w:val="00BF03D3"/>
    <w:rsid w:val="00BF7431"/>
    <w:rsid w:val="00C00179"/>
    <w:rsid w:val="00C0023F"/>
    <w:rsid w:val="00C01062"/>
    <w:rsid w:val="00C01F75"/>
    <w:rsid w:val="00C12ACA"/>
    <w:rsid w:val="00C24CE7"/>
    <w:rsid w:val="00C24D0B"/>
    <w:rsid w:val="00C4401C"/>
    <w:rsid w:val="00C54BA6"/>
    <w:rsid w:val="00C72AE1"/>
    <w:rsid w:val="00C94E88"/>
    <w:rsid w:val="00CB3086"/>
    <w:rsid w:val="00CF26D7"/>
    <w:rsid w:val="00CF2C73"/>
    <w:rsid w:val="00D0778A"/>
    <w:rsid w:val="00D1040E"/>
    <w:rsid w:val="00D20841"/>
    <w:rsid w:val="00D30CC5"/>
    <w:rsid w:val="00D329C2"/>
    <w:rsid w:val="00D42126"/>
    <w:rsid w:val="00D471CD"/>
    <w:rsid w:val="00D52039"/>
    <w:rsid w:val="00D575AD"/>
    <w:rsid w:val="00D804A2"/>
    <w:rsid w:val="00D82870"/>
    <w:rsid w:val="00D87C7E"/>
    <w:rsid w:val="00D95C7A"/>
    <w:rsid w:val="00DC3690"/>
    <w:rsid w:val="00DF3E79"/>
    <w:rsid w:val="00E12423"/>
    <w:rsid w:val="00E30B19"/>
    <w:rsid w:val="00E425DA"/>
    <w:rsid w:val="00E52230"/>
    <w:rsid w:val="00E82F53"/>
    <w:rsid w:val="00E92324"/>
    <w:rsid w:val="00E940F8"/>
    <w:rsid w:val="00EB4BF7"/>
    <w:rsid w:val="00EB61BC"/>
    <w:rsid w:val="00EC455C"/>
    <w:rsid w:val="00EC7F1E"/>
    <w:rsid w:val="00ED1F54"/>
    <w:rsid w:val="00EE1572"/>
    <w:rsid w:val="00EE409E"/>
    <w:rsid w:val="00EE44F9"/>
    <w:rsid w:val="00EE6C53"/>
    <w:rsid w:val="00EF7248"/>
    <w:rsid w:val="00F07756"/>
    <w:rsid w:val="00F22AA2"/>
    <w:rsid w:val="00F30380"/>
    <w:rsid w:val="00F5149D"/>
    <w:rsid w:val="00F5603E"/>
    <w:rsid w:val="00F64136"/>
    <w:rsid w:val="00F65D74"/>
    <w:rsid w:val="00FB22E0"/>
    <w:rsid w:val="00FC2806"/>
    <w:rsid w:val="00FC6E56"/>
    <w:rsid w:val="00FD1DAD"/>
    <w:rsid w:val="00FD3C44"/>
    <w:rsid w:val="00FD422E"/>
    <w:rsid w:val="00FF7D91"/>
    <w:rsid w:val="0C1C7A68"/>
    <w:rsid w:val="0DAD0815"/>
    <w:rsid w:val="12246BA8"/>
    <w:rsid w:val="13EB279A"/>
    <w:rsid w:val="3217296D"/>
    <w:rsid w:val="37FB5805"/>
    <w:rsid w:val="3C7311D0"/>
    <w:rsid w:val="3CDA7688"/>
    <w:rsid w:val="424B1BD7"/>
    <w:rsid w:val="4AC65DE1"/>
    <w:rsid w:val="4E2E627F"/>
    <w:rsid w:val="50880288"/>
    <w:rsid w:val="5EEE22BD"/>
    <w:rsid w:val="67F4ADAE"/>
    <w:rsid w:val="760A49E8"/>
    <w:rsid w:val="BFEFBC6F"/>
    <w:rsid w:val="E37752C9"/>
    <w:rsid w:val="EF7A8AAA"/>
    <w:rsid w:val="EFFB1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semiHidden="0" w:unhideWhenUsed="0" w:qFormat="1"/>
    <w:lsdException w:name="Block Text" w:locked="1"/>
    <w:lsdException w:name="Hyperlink" w:unhideWhenUsed="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unhideWhenUsed="0" w:qFormat="1"/>
    <w:lsdException w:name="HTML Sample" w:locked="1"/>
    <w:lsdException w:name="HTML Typewriter" w:locked="1"/>
    <w:lsdException w:name="HTML Variable" w:locked="1"/>
    <w:lsdException w:name="Normal Table" w:semiHidden="0"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uiPriority="0"/>
    <w:lsdException w:name="Table Theme" w:locked="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autoSpaceDE w:val="0"/>
      <w:autoSpaceDN w:val="0"/>
      <w:adjustRightInd w:val="0"/>
      <w:spacing w:before="340" w:after="330" w:line="578" w:lineRule="auto"/>
      <w:jc w:val="left"/>
      <w:outlineLvl w:val="0"/>
    </w:pPr>
    <w:rPr>
      <w:rFonts w:ascii="宋体"/>
      <w:b/>
      <w:kern w:val="44"/>
      <w:sz w:val="44"/>
      <w:szCs w:val="20"/>
      <w:lang/>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locked/>
    <w:rPr>
      <w:rFonts w:ascii="宋体" w:eastAsia="宋体" w:hAnsi="Calibri"/>
      <w:b/>
      <w:kern w:val="44"/>
      <w:sz w:val="44"/>
    </w:rPr>
  </w:style>
  <w:style w:type="paragraph" w:styleId="a3">
    <w:name w:val="Body Text Indent"/>
    <w:basedOn w:val="a"/>
    <w:link w:val="Char"/>
    <w:uiPriority w:val="99"/>
    <w:qFormat/>
    <w:pPr>
      <w:ind w:firstLineChars="200" w:firstLine="600"/>
    </w:pPr>
    <w:rPr>
      <w:rFonts w:eastAsia="仿宋_GB2312"/>
      <w:kern w:val="0"/>
      <w:sz w:val="30"/>
      <w:szCs w:val="20"/>
      <w:lang/>
    </w:rPr>
  </w:style>
  <w:style w:type="character" w:customStyle="1" w:styleId="Char">
    <w:name w:val="正文文本缩进 Char"/>
    <w:link w:val="a3"/>
    <w:uiPriority w:val="99"/>
    <w:qFormat/>
    <w:locked/>
    <w:rPr>
      <w:rFonts w:ascii="Calibri" w:eastAsia="仿宋_GB2312" w:hAnsi="Calibri"/>
      <w:sz w:val="30"/>
    </w:rPr>
  </w:style>
  <w:style w:type="paragraph" w:styleId="a4">
    <w:name w:val="Plain Text"/>
    <w:basedOn w:val="a"/>
    <w:link w:val="Char0"/>
    <w:uiPriority w:val="99"/>
    <w:qFormat/>
    <w:rPr>
      <w:rFonts w:ascii="宋体" w:hAnsi="Courier New"/>
      <w:kern w:val="0"/>
      <w:sz w:val="20"/>
      <w:szCs w:val="20"/>
      <w:lang/>
    </w:rPr>
  </w:style>
  <w:style w:type="character" w:customStyle="1" w:styleId="Char0">
    <w:name w:val="纯文本 Char"/>
    <w:link w:val="a4"/>
    <w:uiPriority w:val="99"/>
    <w:qFormat/>
    <w:locked/>
    <w:rPr>
      <w:rFonts w:ascii="宋体" w:eastAsia="宋体" w:hAnsi="Courier New"/>
      <w:kern w:val="0"/>
      <w:sz w:val="20"/>
    </w:rPr>
  </w:style>
  <w:style w:type="paragraph" w:styleId="a5">
    <w:name w:val="Balloon Text"/>
    <w:basedOn w:val="a"/>
    <w:link w:val="Char1"/>
    <w:uiPriority w:val="99"/>
    <w:semiHidden/>
    <w:qFormat/>
    <w:rPr>
      <w:rFonts w:ascii="Times New Roman" w:hAnsi="Times New Roman"/>
      <w:kern w:val="0"/>
      <w:sz w:val="18"/>
      <w:szCs w:val="20"/>
      <w:lang/>
    </w:rPr>
  </w:style>
  <w:style w:type="character" w:customStyle="1" w:styleId="Char1">
    <w:name w:val="批注框文本 Char"/>
    <w:link w:val="a5"/>
    <w:uiPriority w:val="99"/>
    <w:semiHidden/>
    <w:qFormat/>
    <w:locked/>
    <w:rPr>
      <w:sz w:val="18"/>
    </w:rPr>
  </w:style>
  <w:style w:type="paragraph" w:styleId="a6">
    <w:name w:val="footer"/>
    <w:basedOn w:val="a"/>
    <w:link w:val="Char2"/>
    <w:uiPriority w:val="99"/>
    <w:qFormat/>
    <w:pPr>
      <w:tabs>
        <w:tab w:val="center" w:pos="4153"/>
        <w:tab w:val="right" w:pos="8306"/>
      </w:tabs>
      <w:snapToGrid w:val="0"/>
      <w:jc w:val="left"/>
    </w:pPr>
    <w:rPr>
      <w:rFonts w:ascii="Times New Roman" w:hAnsi="Times New Roman"/>
      <w:kern w:val="0"/>
      <w:sz w:val="18"/>
      <w:szCs w:val="20"/>
      <w:lang/>
    </w:rPr>
  </w:style>
  <w:style w:type="character" w:customStyle="1" w:styleId="Char2">
    <w:name w:val="页脚 Char"/>
    <w:link w:val="a6"/>
    <w:uiPriority w:val="99"/>
    <w:qFormat/>
    <w:locked/>
    <w:rPr>
      <w:sz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kern w:val="0"/>
      <w:sz w:val="18"/>
      <w:szCs w:val="20"/>
      <w:lang/>
    </w:rPr>
  </w:style>
  <w:style w:type="character" w:customStyle="1" w:styleId="Char3">
    <w:name w:val="页眉 Char"/>
    <w:link w:val="a7"/>
    <w:uiPriority w:val="99"/>
    <w:qFormat/>
    <w:locked/>
    <w:rPr>
      <w:rFonts w:ascii="Calibri" w:eastAsia="宋体" w:hAnsi="Calibri"/>
      <w:sz w:val="18"/>
    </w:rPr>
  </w:style>
  <w:style w:type="paragraph" w:styleId="3">
    <w:name w:val="Body Text Indent 3"/>
    <w:basedOn w:val="a"/>
    <w:link w:val="3Char"/>
    <w:uiPriority w:val="99"/>
    <w:qFormat/>
    <w:pPr>
      <w:spacing w:after="120"/>
      <w:ind w:leftChars="200" w:left="420"/>
    </w:pPr>
    <w:rPr>
      <w:kern w:val="0"/>
      <w:sz w:val="16"/>
      <w:szCs w:val="20"/>
      <w:lang/>
    </w:rPr>
  </w:style>
  <w:style w:type="character" w:customStyle="1" w:styleId="3Char">
    <w:name w:val="正文文本缩进 3 Char"/>
    <w:link w:val="3"/>
    <w:uiPriority w:val="99"/>
    <w:qFormat/>
    <w:locked/>
    <w:rPr>
      <w:rFonts w:ascii="Calibri" w:eastAsia="宋体" w:hAnsi="Calibri"/>
      <w:sz w:val="16"/>
    </w:rPr>
  </w:style>
  <w:style w:type="paragraph" w:styleId="HTML">
    <w:name w:val="HTML Preformatted"/>
    <w:basedOn w:val="a"/>
    <w:link w:val="HTMLChar"/>
    <w:uiPriority w:val="99"/>
    <w:semiHidden/>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lang/>
    </w:rPr>
  </w:style>
  <w:style w:type="character" w:customStyle="1" w:styleId="HTMLChar">
    <w:name w:val="HTML 预设格式 Char"/>
    <w:link w:val="HTML"/>
    <w:uiPriority w:val="99"/>
    <w:semiHidden/>
    <w:qFormat/>
    <w:locked/>
    <w:rPr>
      <w:rFonts w:ascii="宋体" w:eastAsia="宋体" w:hAnsi="宋体"/>
      <w:kern w:val="0"/>
      <w:sz w:val="24"/>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9">
    <w:name w:val="Strong"/>
    <w:qFormat/>
    <w:rPr>
      <w:b/>
      <w:bCs/>
    </w:rPr>
  </w:style>
  <w:style w:type="character" w:styleId="aa">
    <w:name w:val="page number"/>
    <w:uiPriority w:val="99"/>
    <w:qFormat/>
    <w:rPr>
      <w:rFonts w:cs="Times New Roman"/>
    </w:rPr>
  </w:style>
  <w:style w:type="character" w:styleId="ab">
    <w:name w:val="Hyperlink"/>
    <w:uiPriority w:val="99"/>
    <w:semiHidden/>
    <w:rPr>
      <w:rFonts w:cs="Times New Roman"/>
      <w:color w:val="0000FF"/>
      <w:u w:val="single"/>
    </w:rPr>
  </w:style>
  <w:style w:type="character" w:customStyle="1" w:styleId="px14">
    <w:name w:val="px14"/>
    <w:qFormat/>
  </w:style>
  <w:style w:type="character" w:customStyle="1" w:styleId="ac">
    <w:name w:val="二级标题 字符"/>
    <w:link w:val="ad"/>
    <w:uiPriority w:val="99"/>
    <w:qFormat/>
    <w:locked/>
    <w:rPr>
      <w:rFonts w:ascii="Times New Roman" w:eastAsia="黑体" w:hAnsi="Times New Roman"/>
      <w:sz w:val="24"/>
    </w:rPr>
  </w:style>
  <w:style w:type="paragraph" w:customStyle="1" w:styleId="ad">
    <w:name w:val="二级标题"/>
    <w:basedOn w:val="a"/>
    <w:link w:val="ac"/>
    <w:uiPriority w:val="99"/>
    <w:pPr>
      <w:spacing w:before="480" w:after="120"/>
      <w:jc w:val="left"/>
    </w:pPr>
    <w:rPr>
      <w:rFonts w:ascii="Times New Roman" w:eastAsia="黑体" w:hAnsi="Times New Roman"/>
      <w:kern w:val="0"/>
      <w:sz w:val="24"/>
      <w:szCs w:val="20"/>
      <w:lang/>
    </w:rPr>
  </w:style>
  <w:style w:type="character" w:customStyle="1" w:styleId="ae">
    <w:name w:val="一级标题 字符"/>
    <w:link w:val="af"/>
    <w:uiPriority w:val="99"/>
    <w:qFormat/>
    <w:locked/>
    <w:rPr>
      <w:rFonts w:ascii="Times New Roman" w:eastAsia="黑体" w:hAnsi="Times New Roman"/>
      <w:sz w:val="24"/>
    </w:rPr>
  </w:style>
  <w:style w:type="paragraph" w:customStyle="1" w:styleId="af">
    <w:name w:val="一级标题"/>
    <w:basedOn w:val="a"/>
    <w:link w:val="ae"/>
    <w:uiPriority w:val="99"/>
    <w:qFormat/>
    <w:pPr>
      <w:spacing w:before="480" w:after="360"/>
      <w:jc w:val="left"/>
    </w:pPr>
    <w:rPr>
      <w:rFonts w:ascii="Times New Roman" w:eastAsia="黑体" w:hAnsi="Times New Roman"/>
      <w:kern w:val="0"/>
      <w:sz w:val="24"/>
      <w:szCs w:val="20"/>
      <w:lang/>
    </w:rPr>
  </w:style>
  <w:style w:type="character" w:customStyle="1" w:styleId="31">
    <w:name w:val="正文文本缩进 3 字符1"/>
    <w:uiPriority w:val="99"/>
    <w:qFormat/>
    <w:rPr>
      <w:rFonts w:ascii="仿宋_GB2312" w:eastAsia="仿宋_GB2312"/>
      <w:sz w:val="32"/>
    </w:rPr>
  </w:style>
  <w:style w:type="paragraph" w:customStyle="1" w:styleId="paragraph">
    <w:name w:val="paragraph"/>
    <w:basedOn w:val="a"/>
    <w:uiPriority w:val="99"/>
    <w:qFormat/>
    <w:pPr>
      <w:widowControl/>
      <w:spacing w:before="100" w:beforeAutospacing="1" w:after="100" w:afterAutospacing="1"/>
      <w:jc w:val="left"/>
    </w:pPr>
    <w:rPr>
      <w:rFonts w:ascii="宋体" w:hAnsi="宋体" w:cs="宋体"/>
      <w:kern w:val="0"/>
      <w:sz w:val="24"/>
    </w:rPr>
  </w:style>
  <w:style w:type="paragraph" w:customStyle="1" w:styleId="af0">
    <w:name w:val="段"/>
    <w:uiPriority w:val="99"/>
    <w:qFormat/>
    <w:pPr>
      <w:autoSpaceDE w:val="0"/>
      <w:autoSpaceDN w:val="0"/>
      <w:ind w:firstLine="420"/>
      <w:jc w:val="both"/>
    </w:pPr>
    <w:rPr>
      <w:rFonts w:ascii="Calibri" w:hAnsi="Calibri"/>
      <w:color w:val="000000"/>
    </w:rPr>
  </w:style>
  <w:style w:type="paragraph" w:customStyle="1" w:styleId="af1">
    <w:name w:val="二级条标题"/>
    <w:basedOn w:val="a"/>
    <w:next w:val="a"/>
    <w:uiPriority w:val="99"/>
    <w:qFormat/>
    <w:pPr>
      <w:widowControl/>
      <w:tabs>
        <w:tab w:val="left" w:pos="1680"/>
      </w:tabs>
      <w:ind w:left="1680" w:hanging="420"/>
      <w:outlineLvl w:val="3"/>
    </w:pPr>
    <w:rPr>
      <w:rFonts w:ascii="黑体" w:eastAsia="黑体"/>
      <w:kern w:val="0"/>
      <w:szCs w:val="20"/>
    </w:rPr>
  </w:style>
  <w:style w:type="paragraph" w:customStyle="1" w:styleId="af2">
    <w:name w:val="列项·"/>
    <w:uiPriority w:val="99"/>
    <w:qFormat/>
    <w:pPr>
      <w:tabs>
        <w:tab w:val="left" w:pos="840"/>
      </w:tabs>
      <w:ind w:left="420"/>
      <w:jc w:val="both"/>
    </w:pPr>
    <w:rPr>
      <w:rFonts w:ascii="宋体" w:hAnsi="Calibri" w:cs="宋体"/>
    </w:rPr>
  </w:style>
  <w:style w:type="paragraph" w:styleId="af3">
    <w:name w:val="List Paragraph"/>
    <w:basedOn w:val="a"/>
    <w:uiPriority w:val="99"/>
    <w:qFormat/>
    <w:pPr>
      <w:ind w:firstLine="420"/>
    </w:pPr>
  </w:style>
  <w:style w:type="paragraph" w:customStyle="1" w:styleId="17">
    <w:name w:val="17"/>
    <w:basedOn w:val="a"/>
    <w:uiPriority w:val="99"/>
    <w:qFormat/>
    <w:pPr>
      <w:widowControl/>
      <w:spacing w:before="100" w:beforeAutospacing="1" w:after="100" w:afterAutospacing="1"/>
      <w:jc w:val="left"/>
    </w:pPr>
    <w:rPr>
      <w:rFonts w:ascii="宋体" w:hAnsi="宋体" w:cs="宋体"/>
      <w:kern w:val="0"/>
      <w:sz w:val="24"/>
    </w:rPr>
  </w:style>
  <w:style w:type="paragraph" w:customStyle="1" w:styleId="af4">
    <w:name w:val="二级无标题条"/>
    <w:basedOn w:val="a"/>
    <w:uiPriority w:val="99"/>
    <w:qFormat/>
    <w:rPr>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河南省低压成套开关及控制设备产品</dc:title>
  <dc:creator>Anonymous</dc:creator>
  <cp:lastModifiedBy>业务科</cp:lastModifiedBy>
  <cp:revision>2</cp:revision>
  <dcterms:created xsi:type="dcterms:W3CDTF">2026-04-10T07:46:00Z</dcterms:created>
  <dcterms:modified xsi:type="dcterms:W3CDTF">2026-04-10T07:46:00Z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7371FE93C704BE4ABCE2676623FAA690</vt:lpwstr>
  </property>
  <property fmtid="{D5CDD505-2E9C-101B-9397-08002B2CF9AE}" pid="4" name="KSOTemplateDocerSaveRecord">
    <vt:lpwstr>eyJoZGlkIjoiODkyNzQyOGFiN2M3Y2NlODdjNDM4Y2YxNTE5NzYyYzAiLCJ1c2VySWQiOiI5MzA0Nzk1MjQifQ==</vt:lpwstr>
  </property>
</Properties>
</file>