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7EE" w:rsidRPr="002077EE" w:rsidRDefault="002077EE" w:rsidP="002077EE">
      <w:pPr>
        <w:snapToGrid w:val="0"/>
        <w:jc w:val="center"/>
        <w:rPr>
          <w:rFonts w:ascii="方正小标宋_GBK" w:eastAsia="方正小标宋_GBK" w:hAnsi="Times New Roman"/>
          <w:color w:val="000000"/>
          <w:sz w:val="44"/>
          <w:szCs w:val="44"/>
        </w:rPr>
      </w:pPr>
      <w:bookmarkStart w:id="0" w:name="OLE_LINK4"/>
      <w:bookmarkStart w:id="1" w:name="OLE_LINK3"/>
      <w:r w:rsidRPr="002077EE">
        <w:rPr>
          <w:rFonts w:ascii="方正小标宋_GBK" w:eastAsia="方正小标宋_GBK" w:hAnsi="Times New Roman" w:hint="eastAsia"/>
          <w:color w:val="000000"/>
          <w:sz w:val="44"/>
          <w:szCs w:val="44"/>
        </w:rPr>
        <w:t>平顶山市</w:t>
      </w:r>
      <w:r w:rsidR="00F1668D" w:rsidRPr="002077EE">
        <w:rPr>
          <w:rFonts w:ascii="方正小标宋_GBK" w:eastAsia="方正小标宋_GBK" w:hAnsi="Times New Roman" w:hint="eastAsia"/>
          <w:color w:val="000000"/>
          <w:sz w:val="44"/>
          <w:szCs w:val="44"/>
        </w:rPr>
        <w:t>低压成套开关及控制设备</w:t>
      </w:r>
    </w:p>
    <w:p w:rsidR="00B46FC5" w:rsidRPr="002077EE" w:rsidRDefault="00F1668D" w:rsidP="002077EE">
      <w:pPr>
        <w:snapToGrid w:val="0"/>
        <w:jc w:val="center"/>
        <w:rPr>
          <w:rFonts w:ascii="方正小标宋_GBK" w:eastAsia="方正小标宋_GBK" w:hAnsi="Times New Roman"/>
          <w:color w:val="000000"/>
          <w:sz w:val="44"/>
          <w:szCs w:val="44"/>
        </w:rPr>
      </w:pPr>
      <w:r w:rsidRPr="002077EE">
        <w:rPr>
          <w:rFonts w:ascii="方正小标宋_GBK" w:eastAsia="方正小标宋_GBK" w:hAnsi="Times New Roman" w:hint="eastAsia"/>
          <w:color w:val="000000"/>
          <w:sz w:val="44"/>
          <w:szCs w:val="44"/>
        </w:rPr>
        <w:t>产品</w:t>
      </w:r>
      <w:bookmarkEnd w:id="0"/>
      <w:bookmarkEnd w:id="1"/>
      <w:r w:rsidRPr="002077EE">
        <w:rPr>
          <w:rFonts w:ascii="方正小标宋_GBK" w:eastAsia="方正小标宋_GBK" w:hAnsi="Times New Roman" w:hint="eastAsia"/>
          <w:color w:val="000000"/>
          <w:sz w:val="44"/>
          <w:szCs w:val="44"/>
        </w:rPr>
        <w:t>质量监督抽查实施细则（2026年版）</w:t>
      </w:r>
    </w:p>
    <w:p w:rsidR="00B46FC5" w:rsidRDefault="00B46FC5">
      <w:pPr>
        <w:spacing w:line="560" w:lineRule="exact"/>
        <w:ind w:firstLineChars="200" w:firstLine="480"/>
        <w:rPr>
          <w:rFonts w:asciiTheme="minorEastAsia" w:eastAsiaTheme="minorEastAsia" w:hAnsiTheme="minorEastAsia" w:cs="方正仿宋_GBK"/>
          <w:sz w:val="24"/>
        </w:rPr>
      </w:pP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hint="eastAsia"/>
          <w:color w:val="000000"/>
          <w:sz w:val="28"/>
          <w:szCs w:val="28"/>
        </w:rPr>
        <w:t>本细则适用平顶山市市场监督管理局组织的低压成套开关及控制设备产品质量监督抽查。本细则规定了此产品的抽样方法、检验依据、检验项目、检验方法、判定规则等。</w:t>
      </w:r>
    </w:p>
    <w:p w:rsidR="00B46FC5" w:rsidRPr="002077EE" w:rsidRDefault="00F1668D" w:rsidP="002077EE">
      <w:pPr>
        <w:snapToGrid w:val="0"/>
        <w:spacing w:line="480" w:lineRule="exact"/>
        <w:rPr>
          <w:rFonts w:ascii="黑体" w:eastAsia="黑体" w:hAnsi="黑体"/>
          <w:b/>
          <w:color w:val="000000"/>
          <w:sz w:val="28"/>
          <w:szCs w:val="28"/>
        </w:rPr>
      </w:pPr>
      <w:r w:rsidRPr="002077EE">
        <w:rPr>
          <w:rFonts w:ascii="黑体" w:eastAsia="黑体" w:hAnsi="黑体"/>
          <w:b/>
          <w:color w:val="000000"/>
          <w:sz w:val="28"/>
          <w:szCs w:val="28"/>
        </w:rPr>
        <w:t>1 抽样方法</w:t>
      </w: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以随机抽样</w:t>
      </w:r>
      <w:r w:rsidRPr="002077EE">
        <w:rPr>
          <w:rFonts w:ascii="仿宋" w:eastAsia="仿宋" w:hAnsi="仿宋" w:hint="eastAsia"/>
          <w:color w:val="000000"/>
          <w:sz w:val="28"/>
          <w:szCs w:val="28"/>
        </w:rPr>
        <w:t>的方式在全市各县（市、区）内被抽样生产销售企业的待销产品中抽取。</w:t>
      </w:r>
    </w:p>
    <w:p w:rsidR="00B46FC5" w:rsidRPr="002077EE" w:rsidRDefault="00F1668D" w:rsidP="002077EE">
      <w:pPr>
        <w:snapToGrid w:val="0"/>
        <w:spacing w:line="480" w:lineRule="exact"/>
        <w:ind w:firstLineChars="200" w:firstLine="560"/>
        <w:rPr>
          <w:rFonts w:ascii="仿宋" w:eastAsia="仿宋" w:hAnsi="仿宋"/>
          <w:color w:val="000000"/>
          <w:spacing w:val="-6"/>
          <w:sz w:val="28"/>
          <w:szCs w:val="28"/>
        </w:rPr>
      </w:pPr>
      <w:r w:rsidRPr="002077EE">
        <w:rPr>
          <w:rFonts w:ascii="仿宋" w:eastAsia="仿宋" w:hAnsi="仿宋"/>
          <w:color w:val="000000"/>
          <w:sz w:val="28"/>
          <w:szCs w:val="28"/>
        </w:rPr>
        <w:t>随</w:t>
      </w:r>
      <w:r w:rsidRPr="002077EE">
        <w:rPr>
          <w:rFonts w:ascii="仿宋" w:eastAsia="仿宋" w:hAnsi="仿宋"/>
          <w:color w:val="000000"/>
          <w:spacing w:val="-6"/>
          <w:sz w:val="28"/>
          <w:szCs w:val="28"/>
        </w:rPr>
        <w:t>机数一般可使用随机数表、随机数骰子或扑克牌等方法产生。</w:t>
      </w:r>
    </w:p>
    <w:p w:rsidR="00B46FC5" w:rsidRPr="002077EE" w:rsidRDefault="00F1668D" w:rsidP="00DA7BCF">
      <w:pPr>
        <w:pStyle w:val="a6"/>
        <w:widowControl w:val="0"/>
        <w:tabs>
          <w:tab w:val="clear" w:pos="840"/>
        </w:tabs>
        <w:spacing w:afterLines="50" w:line="440" w:lineRule="exact"/>
        <w:ind w:left="0" w:firstLineChars="200" w:firstLine="562"/>
        <w:jc w:val="center"/>
        <w:rPr>
          <w:rFonts w:ascii="仿宋" w:eastAsia="仿宋" w:hAnsi="仿宋" w:cs="Times New Roman"/>
          <w:b/>
          <w:color w:val="000000"/>
          <w:sz w:val="28"/>
          <w:szCs w:val="28"/>
        </w:rPr>
      </w:pPr>
      <w:r w:rsidRPr="002077EE">
        <w:rPr>
          <w:rFonts w:ascii="仿宋" w:eastAsia="仿宋" w:hAnsi="仿宋" w:cs="Times New Roman"/>
          <w:b/>
          <w:color w:val="000000"/>
          <w:sz w:val="28"/>
          <w:szCs w:val="28"/>
        </w:rPr>
        <w:t>表1 抽取样品数量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3028"/>
        <w:gridCol w:w="1595"/>
        <w:gridCol w:w="1952"/>
        <w:gridCol w:w="1987"/>
      </w:tblGrid>
      <w:tr w:rsidR="00B46FC5" w:rsidRPr="002077EE">
        <w:trPr>
          <w:cantSplit/>
          <w:jc w:val="center"/>
        </w:trPr>
        <w:tc>
          <w:tcPr>
            <w:tcW w:w="724" w:type="dxa"/>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kern w:val="0"/>
                <w:szCs w:val="21"/>
              </w:rPr>
              <w:t>序号</w:t>
            </w:r>
          </w:p>
        </w:tc>
        <w:tc>
          <w:tcPr>
            <w:tcW w:w="3028" w:type="dxa"/>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kern w:val="0"/>
                <w:szCs w:val="21"/>
              </w:rPr>
              <w:t>产品种类</w:t>
            </w:r>
          </w:p>
        </w:tc>
        <w:tc>
          <w:tcPr>
            <w:tcW w:w="0" w:type="auto"/>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kern w:val="0"/>
                <w:szCs w:val="21"/>
              </w:rPr>
              <w:t>抽样数量（台）</w:t>
            </w:r>
          </w:p>
        </w:tc>
        <w:tc>
          <w:tcPr>
            <w:tcW w:w="1952" w:type="dxa"/>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szCs w:val="21"/>
              </w:rPr>
              <w:t>检验样品数量</w:t>
            </w:r>
            <w:r w:rsidRPr="002077EE">
              <w:rPr>
                <w:rFonts w:ascii="仿宋" w:eastAsia="仿宋" w:hAnsi="仿宋"/>
                <w:color w:val="000000"/>
                <w:kern w:val="0"/>
                <w:szCs w:val="21"/>
              </w:rPr>
              <w:t>（台）</w:t>
            </w:r>
          </w:p>
        </w:tc>
        <w:tc>
          <w:tcPr>
            <w:tcW w:w="1987" w:type="dxa"/>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szCs w:val="21"/>
              </w:rPr>
              <w:t>备用样品数量</w:t>
            </w:r>
            <w:r w:rsidRPr="002077EE">
              <w:rPr>
                <w:rFonts w:ascii="仿宋" w:eastAsia="仿宋" w:hAnsi="仿宋"/>
                <w:color w:val="000000"/>
                <w:kern w:val="0"/>
                <w:szCs w:val="21"/>
              </w:rPr>
              <w:t>（台）</w:t>
            </w:r>
          </w:p>
        </w:tc>
      </w:tr>
      <w:tr w:rsidR="00B46FC5" w:rsidRPr="002077EE">
        <w:trPr>
          <w:cantSplit/>
          <w:jc w:val="center"/>
        </w:trPr>
        <w:tc>
          <w:tcPr>
            <w:tcW w:w="724" w:type="dxa"/>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1</w:t>
            </w:r>
          </w:p>
        </w:tc>
        <w:tc>
          <w:tcPr>
            <w:tcW w:w="3028" w:type="dxa"/>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kern w:val="0"/>
                <w:szCs w:val="21"/>
              </w:rPr>
              <w:t>成套电力开关和控制设备</w:t>
            </w:r>
          </w:p>
        </w:tc>
        <w:tc>
          <w:tcPr>
            <w:tcW w:w="0" w:type="auto"/>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kern w:val="0"/>
                <w:szCs w:val="21"/>
              </w:rPr>
              <w:t>2</w:t>
            </w:r>
          </w:p>
        </w:tc>
        <w:tc>
          <w:tcPr>
            <w:tcW w:w="1952" w:type="dxa"/>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kern w:val="0"/>
                <w:szCs w:val="21"/>
              </w:rPr>
              <w:t>1</w:t>
            </w:r>
          </w:p>
        </w:tc>
        <w:tc>
          <w:tcPr>
            <w:tcW w:w="1987" w:type="dxa"/>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kern w:val="0"/>
                <w:szCs w:val="21"/>
              </w:rPr>
              <w:t>1</w:t>
            </w:r>
          </w:p>
        </w:tc>
      </w:tr>
      <w:tr w:rsidR="00B46FC5" w:rsidRPr="002077EE">
        <w:trPr>
          <w:cantSplit/>
          <w:jc w:val="center"/>
        </w:trPr>
        <w:tc>
          <w:tcPr>
            <w:tcW w:w="724" w:type="dxa"/>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2</w:t>
            </w:r>
          </w:p>
        </w:tc>
        <w:tc>
          <w:tcPr>
            <w:tcW w:w="3028" w:type="dxa"/>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kern w:val="0"/>
                <w:szCs w:val="21"/>
              </w:rPr>
              <w:t>由一般人员操作的配电板（DBO）</w:t>
            </w:r>
          </w:p>
        </w:tc>
        <w:tc>
          <w:tcPr>
            <w:tcW w:w="0" w:type="auto"/>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kern w:val="0"/>
                <w:szCs w:val="21"/>
              </w:rPr>
              <w:t>2</w:t>
            </w:r>
          </w:p>
        </w:tc>
        <w:tc>
          <w:tcPr>
            <w:tcW w:w="1952" w:type="dxa"/>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kern w:val="0"/>
                <w:szCs w:val="21"/>
              </w:rPr>
              <w:t>1</w:t>
            </w:r>
          </w:p>
        </w:tc>
        <w:tc>
          <w:tcPr>
            <w:tcW w:w="1987" w:type="dxa"/>
            <w:vAlign w:val="center"/>
          </w:tcPr>
          <w:p w:rsidR="00B46FC5" w:rsidRPr="002077EE" w:rsidRDefault="00F1668D">
            <w:pPr>
              <w:jc w:val="center"/>
              <w:rPr>
                <w:rFonts w:ascii="仿宋" w:eastAsia="仿宋" w:hAnsi="仿宋"/>
                <w:color w:val="000000"/>
                <w:kern w:val="0"/>
                <w:szCs w:val="21"/>
              </w:rPr>
            </w:pPr>
            <w:r w:rsidRPr="002077EE">
              <w:rPr>
                <w:rFonts w:ascii="仿宋" w:eastAsia="仿宋" w:hAnsi="仿宋"/>
                <w:color w:val="000000"/>
                <w:kern w:val="0"/>
                <w:szCs w:val="21"/>
              </w:rPr>
              <w:t>1</w:t>
            </w:r>
          </w:p>
        </w:tc>
      </w:tr>
    </w:tbl>
    <w:p w:rsidR="00B46FC5" w:rsidRPr="002077EE" w:rsidRDefault="00B46FC5">
      <w:pPr>
        <w:snapToGrid w:val="0"/>
        <w:spacing w:line="440" w:lineRule="exact"/>
        <w:rPr>
          <w:rFonts w:ascii="仿宋" w:eastAsia="仿宋" w:hAnsi="仿宋"/>
          <w:color w:val="000000"/>
          <w:szCs w:val="21"/>
        </w:rPr>
      </w:pPr>
    </w:p>
    <w:p w:rsidR="00B46FC5" w:rsidRPr="002077EE" w:rsidRDefault="00F1668D">
      <w:pPr>
        <w:snapToGrid w:val="0"/>
        <w:spacing w:line="440" w:lineRule="exact"/>
        <w:rPr>
          <w:rFonts w:ascii="黑体" w:eastAsia="黑体" w:hAnsi="黑体"/>
          <w:b/>
          <w:color w:val="000000"/>
          <w:sz w:val="28"/>
          <w:szCs w:val="28"/>
        </w:rPr>
      </w:pPr>
      <w:r w:rsidRPr="002077EE">
        <w:rPr>
          <w:rFonts w:ascii="黑体" w:eastAsia="黑体" w:hAnsi="黑体"/>
          <w:b/>
          <w:color w:val="000000"/>
          <w:sz w:val="28"/>
          <w:szCs w:val="28"/>
        </w:rPr>
        <w:t>2 检验依据</w:t>
      </w:r>
    </w:p>
    <w:p w:rsidR="00B46FC5" w:rsidRPr="002077EE" w:rsidRDefault="00F1668D" w:rsidP="00DA7BCF">
      <w:pPr>
        <w:pStyle w:val="a6"/>
        <w:widowControl w:val="0"/>
        <w:tabs>
          <w:tab w:val="clear" w:pos="840"/>
        </w:tabs>
        <w:spacing w:afterLines="50" w:line="440" w:lineRule="atLeast"/>
        <w:ind w:left="0" w:firstLineChars="200" w:firstLine="562"/>
        <w:jc w:val="center"/>
        <w:rPr>
          <w:rFonts w:ascii="仿宋" w:eastAsia="仿宋" w:hAnsi="仿宋" w:cs="Times New Roman"/>
          <w:b/>
          <w:kern w:val="2"/>
          <w:sz w:val="28"/>
          <w:szCs w:val="28"/>
        </w:rPr>
      </w:pPr>
      <w:r w:rsidRPr="002077EE">
        <w:rPr>
          <w:rFonts w:ascii="仿宋" w:eastAsia="仿宋" w:hAnsi="仿宋" w:cs="Times New Roman"/>
          <w:b/>
          <w:kern w:val="2"/>
          <w:sz w:val="28"/>
          <w:szCs w:val="28"/>
        </w:rPr>
        <w:t>表2 成套电力开关和</w:t>
      </w:r>
      <w:r w:rsidRPr="002077EE">
        <w:rPr>
          <w:rFonts w:ascii="仿宋" w:eastAsia="仿宋" w:hAnsi="仿宋" w:cs="Times New Roman"/>
          <w:b/>
          <w:color w:val="000000"/>
          <w:sz w:val="28"/>
          <w:szCs w:val="28"/>
        </w:rPr>
        <w:t>控制</w:t>
      </w:r>
      <w:r w:rsidRPr="002077EE">
        <w:rPr>
          <w:rFonts w:ascii="仿宋" w:eastAsia="仿宋" w:hAnsi="仿宋" w:cs="Times New Roman"/>
          <w:b/>
          <w:kern w:val="2"/>
          <w:sz w:val="28"/>
          <w:szCs w:val="28"/>
        </w:rPr>
        <w:t>设备产品</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888"/>
        <w:gridCol w:w="4305"/>
        <w:gridCol w:w="3928"/>
      </w:tblGrid>
      <w:tr w:rsidR="00B46FC5" w:rsidRPr="002077EE">
        <w:trPr>
          <w:cantSplit/>
          <w:trHeight w:val="23"/>
          <w:tblHeader/>
          <w:jc w:val="center"/>
        </w:trPr>
        <w:tc>
          <w:tcPr>
            <w:tcW w:w="487"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序号</w:t>
            </w:r>
          </w:p>
        </w:tc>
        <w:tc>
          <w:tcPr>
            <w:tcW w:w="2360"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检验项目</w:t>
            </w:r>
          </w:p>
        </w:tc>
        <w:tc>
          <w:tcPr>
            <w:tcW w:w="2153"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检验方法</w:t>
            </w:r>
          </w:p>
        </w:tc>
      </w:tr>
      <w:tr w:rsidR="00B46FC5" w:rsidRPr="002077EE">
        <w:trPr>
          <w:cantSplit/>
          <w:trHeight w:val="23"/>
          <w:jc w:val="center"/>
        </w:trPr>
        <w:tc>
          <w:tcPr>
            <w:tcW w:w="487"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1</w:t>
            </w:r>
          </w:p>
        </w:tc>
        <w:tc>
          <w:tcPr>
            <w:tcW w:w="2360"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布线、操作性能和功能</w:t>
            </w:r>
          </w:p>
        </w:tc>
        <w:tc>
          <w:tcPr>
            <w:tcW w:w="2153"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GB/T 7251.1-2023</w:t>
            </w:r>
          </w:p>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GB/T 7251.2-2023</w:t>
            </w:r>
          </w:p>
        </w:tc>
      </w:tr>
      <w:tr w:rsidR="00B46FC5" w:rsidRPr="002077EE">
        <w:trPr>
          <w:cantSplit/>
          <w:trHeight w:val="23"/>
          <w:jc w:val="center"/>
        </w:trPr>
        <w:tc>
          <w:tcPr>
            <w:tcW w:w="487"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2</w:t>
            </w:r>
          </w:p>
        </w:tc>
        <w:tc>
          <w:tcPr>
            <w:tcW w:w="2360"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电气间隙和爬电距离</w:t>
            </w:r>
          </w:p>
        </w:tc>
        <w:tc>
          <w:tcPr>
            <w:tcW w:w="2153"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GB/T 7251.1-2023</w:t>
            </w:r>
          </w:p>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GB/T 7251.2-2023</w:t>
            </w:r>
          </w:p>
        </w:tc>
      </w:tr>
      <w:tr w:rsidR="00B46FC5" w:rsidRPr="002077EE">
        <w:trPr>
          <w:cantSplit/>
          <w:trHeight w:val="23"/>
          <w:jc w:val="center"/>
        </w:trPr>
        <w:tc>
          <w:tcPr>
            <w:tcW w:w="487"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3</w:t>
            </w:r>
          </w:p>
        </w:tc>
        <w:tc>
          <w:tcPr>
            <w:tcW w:w="2360"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电击防护和保护电路完整性</w:t>
            </w:r>
          </w:p>
        </w:tc>
        <w:tc>
          <w:tcPr>
            <w:tcW w:w="2153"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GB/T 7251.1-2023</w:t>
            </w:r>
          </w:p>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GB/T 7251.2-2023</w:t>
            </w:r>
          </w:p>
        </w:tc>
      </w:tr>
      <w:tr w:rsidR="00B46FC5" w:rsidRPr="002077EE">
        <w:trPr>
          <w:cantSplit/>
          <w:trHeight w:val="23"/>
          <w:jc w:val="center"/>
        </w:trPr>
        <w:tc>
          <w:tcPr>
            <w:tcW w:w="487"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4</w:t>
            </w:r>
          </w:p>
        </w:tc>
        <w:tc>
          <w:tcPr>
            <w:tcW w:w="2360"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工频耐受电压试验</w:t>
            </w:r>
          </w:p>
        </w:tc>
        <w:tc>
          <w:tcPr>
            <w:tcW w:w="2153"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GB/T 7251.1-2023</w:t>
            </w:r>
          </w:p>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GB/T 7251.2-2023</w:t>
            </w:r>
          </w:p>
        </w:tc>
      </w:tr>
      <w:tr w:rsidR="00B46FC5" w:rsidRPr="002077EE">
        <w:trPr>
          <w:cantSplit/>
          <w:trHeight w:val="23"/>
          <w:jc w:val="center"/>
        </w:trPr>
        <w:tc>
          <w:tcPr>
            <w:tcW w:w="487"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5</w:t>
            </w:r>
          </w:p>
        </w:tc>
        <w:tc>
          <w:tcPr>
            <w:tcW w:w="2360"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冲击耐受电压试验</w:t>
            </w:r>
          </w:p>
        </w:tc>
        <w:tc>
          <w:tcPr>
            <w:tcW w:w="2153"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GB/T 7251.1-2023</w:t>
            </w:r>
          </w:p>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GB/T 7251.2-2023</w:t>
            </w:r>
          </w:p>
        </w:tc>
      </w:tr>
    </w:tbl>
    <w:p w:rsidR="00B46FC5" w:rsidRPr="002077EE" w:rsidRDefault="00B46FC5">
      <w:pPr>
        <w:jc w:val="center"/>
        <w:rPr>
          <w:rFonts w:ascii="仿宋" w:eastAsia="仿宋" w:hAnsi="仿宋"/>
          <w:color w:val="000000"/>
          <w:szCs w:val="21"/>
        </w:rPr>
      </w:pPr>
    </w:p>
    <w:p w:rsidR="00B46FC5" w:rsidRPr="002077EE" w:rsidRDefault="00F1668D" w:rsidP="00DA7BCF">
      <w:pPr>
        <w:spacing w:afterLines="50"/>
        <w:jc w:val="center"/>
        <w:rPr>
          <w:rFonts w:ascii="仿宋" w:eastAsia="仿宋" w:hAnsi="仿宋"/>
          <w:b/>
          <w:color w:val="000000"/>
          <w:sz w:val="28"/>
          <w:szCs w:val="28"/>
        </w:rPr>
      </w:pPr>
      <w:r w:rsidRPr="002077EE">
        <w:rPr>
          <w:rFonts w:ascii="仿宋" w:eastAsia="仿宋" w:hAnsi="仿宋"/>
          <w:b/>
          <w:color w:val="000000"/>
          <w:sz w:val="28"/>
          <w:szCs w:val="28"/>
        </w:rPr>
        <w:lastRenderedPageBreak/>
        <w:t>表3 由一般人员操作的配电板（DBO）产品</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888"/>
        <w:gridCol w:w="4305"/>
        <w:gridCol w:w="3928"/>
      </w:tblGrid>
      <w:tr w:rsidR="00B46FC5" w:rsidRPr="002077EE">
        <w:trPr>
          <w:cantSplit/>
          <w:trHeight w:val="23"/>
          <w:tblHeader/>
          <w:jc w:val="center"/>
        </w:trPr>
        <w:tc>
          <w:tcPr>
            <w:tcW w:w="487"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序号</w:t>
            </w:r>
          </w:p>
        </w:tc>
        <w:tc>
          <w:tcPr>
            <w:tcW w:w="2360"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检验项目</w:t>
            </w:r>
          </w:p>
        </w:tc>
        <w:tc>
          <w:tcPr>
            <w:tcW w:w="2153" w:type="pct"/>
            <w:vAlign w:val="center"/>
          </w:tcPr>
          <w:p w:rsidR="00B46FC5" w:rsidRPr="002077EE" w:rsidRDefault="00F1668D">
            <w:pPr>
              <w:jc w:val="center"/>
              <w:rPr>
                <w:rFonts w:ascii="仿宋" w:eastAsia="仿宋" w:hAnsi="仿宋"/>
                <w:color w:val="000000"/>
                <w:szCs w:val="21"/>
              </w:rPr>
            </w:pPr>
            <w:bookmarkStart w:id="2" w:name="_GoBack"/>
            <w:bookmarkEnd w:id="2"/>
            <w:r w:rsidRPr="002077EE">
              <w:rPr>
                <w:rFonts w:ascii="仿宋" w:eastAsia="仿宋" w:hAnsi="仿宋"/>
                <w:color w:val="000000"/>
                <w:szCs w:val="21"/>
              </w:rPr>
              <w:t>检验方法</w:t>
            </w:r>
          </w:p>
        </w:tc>
      </w:tr>
      <w:tr w:rsidR="00B46FC5" w:rsidRPr="002077EE">
        <w:trPr>
          <w:cantSplit/>
          <w:trHeight w:val="23"/>
          <w:jc w:val="center"/>
        </w:trPr>
        <w:tc>
          <w:tcPr>
            <w:tcW w:w="487"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1</w:t>
            </w:r>
          </w:p>
        </w:tc>
        <w:tc>
          <w:tcPr>
            <w:tcW w:w="2360" w:type="pct"/>
            <w:vAlign w:val="center"/>
          </w:tcPr>
          <w:p w:rsidR="00B46FC5" w:rsidRPr="002077EE" w:rsidRDefault="00F1668D">
            <w:pPr>
              <w:jc w:val="center"/>
              <w:rPr>
                <w:rFonts w:ascii="仿宋" w:eastAsia="仿宋" w:hAnsi="仿宋"/>
                <w:color w:val="000000"/>
                <w:szCs w:val="21"/>
              </w:rPr>
            </w:pPr>
            <w:r w:rsidRPr="002077EE">
              <w:rPr>
                <w:rFonts w:ascii="仿宋" w:eastAsia="仿宋" w:hAnsi="仿宋"/>
                <w:color w:val="000000"/>
                <w:szCs w:val="21"/>
              </w:rPr>
              <w:t>布线、操作性能和功能</w:t>
            </w:r>
          </w:p>
        </w:tc>
        <w:tc>
          <w:tcPr>
            <w:tcW w:w="2153" w:type="pct"/>
            <w:vAlign w:val="center"/>
          </w:tcPr>
          <w:p w:rsidR="00B46FC5" w:rsidRPr="00DA7BCF" w:rsidRDefault="00F1668D">
            <w:pPr>
              <w:jc w:val="center"/>
              <w:rPr>
                <w:rFonts w:ascii="仿宋" w:eastAsia="仿宋" w:hAnsi="仿宋"/>
                <w:szCs w:val="21"/>
              </w:rPr>
            </w:pPr>
            <w:r w:rsidRPr="00DA7BCF">
              <w:rPr>
                <w:rFonts w:ascii="仿宋" w:eastAsia="仿宋" w:hAnsi="仿宋"/>
                <w:szCs w:val="21"/>
              </w:rPr>
              <w:t>GB/T 7251.1-2013</w:t>
            </w:r>
          </w:p>
          <w:p w:rsidR="00B46FC5" w:rsidRPr="00DA7BCF" w:rsidRDefault="00F1668D">
            <w:pPr>
              <w:jc w:val="center"/>
              <w:rPr>
                <w:rFonts w:ascii="仿宋" w:eastAsia="仿宋" w:hAnsi="仿宋"/>
                <w:szCs w:val="21"/>
              </w:rPr>
            </w:pPr>
            <w:r w:rsidRPr="00DA7BCF">
              <w:rPr>
                <w:rFonts w:ascii="仿宋" w:eastAsia="仿宋" w:hAnsi="仿宋"/>
                <w:szCs w:val="21"/>
              </w:rPr>
              <w:t>GB/T 7251.3-2017</w:t>
            </w:r>
          </w:p>
        </w:tc>
      </w:tr>
      <w:tr w:rsidR="009E06FB" w:rsidRPr="002077EE">
        <w:trPr>
          <w:cantSplit/>
          <w:trHeight w:val="23"/>
          <w:jc w:val="center"/>
        </w:trPr>
        <w:tc>
          <w:tcPr>
            <w:tcW w:w="487" w:type="pct"/>
            <w:vAlign w:val="center"/>
          </w:tcPr>
          <w:p w:rsidR="009E06FB" w:rsidRPr="002077EE" w:rsidRDefault="009E06FB">
            <w:pPr>
              <w:jc w:val="center"/>
              <w:rPr>
                <w:rFonts w:ascii="仿宋" w:eastAsia="仿宋" w:hAnsi="仿宋"/>
                <w:color w:val="000000"/>
                <w:szCs w:val="21"/>
              </w:rPr>
            </w:pPr>
            <w:r w:rsidRPr="002077EE">
              <w:rPr>
                <w:rFonts w:ascii="仿宋" w:eastAsia="仿宋" w:hAnsi="仿宋"/>
                <w:color w:val="000000"/>
                <w:szCs w:val="21"/>
              </w:rPr>
              <w:t>2</w:t>
            </w:r>
          </w:p>
        </w:tc>
        <w:tc>
          <w:tcPr>
            <w:tcW w:w="2360" w:type="pct"/>
            <w:vAlign w:val="center"/>
          </w:tcPr>
          <w:p w:rsidR="009E06FB" w:rsidRPr="002077EE" w:rsidRDefault="009E06FB">
            <w:pPr>
              <w:jc w:val="center"/>
              <w:rPr>
                <w:rFonts w:ascii="仿宋" w:eastAsia="仿宋" w:hAnsi="仿宋"/>
                <w:color w:val="000000"/>
                <w:szCs w:val="21"/>
              </w:rPr>
            </w:pPr>
            <w:r w:rsidRPr="002077EE">
              <w:rPr>
                <w:rFonts w:ascii="仿宋" w:eastAsia="仿宋" w:hAnsi="仿宋"/>
                <w:color w:val="000000"/>
                <w:szCs w:val="21"/>
              </w:rPr>
              <w:t>电气间隙和爬电距离</w:t>
            </w:r>
          </w:p>
        </w:tc>
        <w:tc>
          <w:tcPr>
            <w:tcW w:w="2153" w:type="pct"/>
            <w:vAlign w:val="center"/>
          </w:tcPr>
          <w:p w:rsidR="009E06FB" w:rsidRPr="00DA7BCF" w:rsidRDefault="009E06FB" w:rsidP="001B77FE">
            <w:pPr>
              <w:jc w:val="center"/>
              <w:rPr>
                <w:rFonts w:ascii="仿宋" w:eastAsia="仿宋" w:hAnsi="仿宋"/>
                <w:szCs w:val="21"/>
              </w:rPr>
            </w:pPr>
            <w:r w:rsidRPr="00DA7BCF">
              <w:rPr>
                <w:rFonts w:ascii="仿宋" w:eastAsia="仿宋" w:hAnsi="仿宋"/>
                <w:szCs w:val="21"/>
              </w:rPr>
              <w:t>GB/T 7251.1-2013</w:t>
            </w:r>
          </w:p>
          <w:p w:rsidR="009E06FB" w:rsidRPr="00DA7BCF" w:rsidRDefault="009E06FB" w:rsidP="001B77FE">
            <w:pPr>
              <w:jc w:val="center"/>
              <w:rPr>
                <w:rFonts w:ascii="仿宋" w:eastAsia="仿宋" w:hAnsi="仿宋"/>
                <w:szCs w:val="21"/>
              </w:rPr>
            </w:pPr>
            <w:r w:rsidRPr="00DA7BCF">
              <w:rPr>
                <w:rFonts w:ascii="仿宋" w:eastAsia="仿宋" w:hAnsi="仿宋"/>
                <w:szCs w:val="21"/>
              </w:rPr>
              <w:t>GB/T 7251.3-2017</w:t>
            </w:r>
          </w:p>
        </w:tc>
      </w:tr>
      <w:tr w:rsidR="009E06FB" w:rsidRPr="002077EE">
        <w:trPr>
          <w:cantSplit/>
          <w:trHeight w:val="23"/>
          <w:jc w:val="center"/>
        </w:trPr>
        <w:tc>
          <w:tcPr>
            <w:tcW w:w="487" w:type="pct"/>
            <w:vAlign w:val="center"/>
          </w:tcPr>
          <w:p w:rsidR="009E06FB" w:rsidRPr="002077EE" w:rsidRDefault="009E06FB">
            <w:pPr>
              <w:jc w:val="center"/>
              <w:rPr>
                <w:rFonts w:ascii="仿宋" w:eastAsia="仿宋" w:hAnsi="仿宋"/>
                <w:color w:val="000000"/>
                <w:szCs w:val="21"/>
              </w:rPr>
            </w:pPr>
            <w:r w:rsidRPr="002077EE">
              <w:rPr>
                <w:rFonts w:ascii="仿宋" w:eastAsia="仿宋" w:hAnsi="仿宋"/>
                <w:color w:val="000000"/>
                <w:szCs w:val="21"/>
              </w:rPr>
              <w:t>3</w:t>
            </w:r>
          </w:p>
        </w:tc>
        <w:tc>
          <w:tcPr>
            <w:tcW w:w="2360" w:type="pct"/>
            <w:vAlign w:val="center"/>
          </w:tcPr>
          <w:p w:rsidR="009E06FB" w:rsidRPr="002077EE" w:rsidRDefault="009E06FB">
            <w:pPr>
              <w:jc w:val="center"/>
              <w:rPr>
                <w:rFonts w:ascii="仿宋" w:eastAsia="仿宋" w:hAnsi="仿宋"/>
                <w:color w:val="000000"/>
                <w:szCs w:val="21"/>
              </w:rPr>
            </w:pPr>
            <w:r w:rsidRPr="002077EE">
              <w:rPr>
                <w:rFonts w:ascii="仿宋" w:eastAsia="仿宋" w:hAnsi="仿宋"/>
                <w:color w:val="000000"/>
                <w:szCs w:val="21"/>
              </w:rPr>
              <w:t>电击防护和保护电路完整性</w:t>
            </w:r>
          </w:p>
        </w:tc>
        <w:tc>
          <w:tcPr>
            <w:tcW w:w="2153" w:type="pct"/>
            <w:vAlign w:val="center"/>
          </w:tcPr>
          <w:p w:rsidR="009E06FB" w:rsidRPr="00DA7BCF" w:rsidRDefault="009E06FB" w:rsidP="001B77FE">
            <w:pPr>
              <w:jc w:val="center"/>
              <w:rPr>
                <w:rFonts w:ascii="仿宋" w:eastAsia="仿宋" w:hAnsi="仿宋"/>
                <w:szCs w:val="21"/>
              </w:rPr>
            </w:pPr>
            <w:r w:rsidRPr="00DA7BCF">
              <w:rPr>
                <w:rFonts w:ascii="仿宋" w:eastAsia="仿宋" w:hAnsi="仿宋"/>
                <w:szCs w:val="21"/>
              </w:rPr>
              <w:t>GB/T 7251.1-2013</w:t>
            </w:r>
          </w:p>
          <w:p w:rsidR="009E06FB" w:rsidRPr="00DA7BCF" w:rsidRDefault="009E06FB" w:rsidP="001B77FE">
            <w:pPr>
              <w:jc w:val="center"/>
              <w:rPr>
                <w:rFonts w:ascii="仿宋" w:eastAsia="仿宋" w:hAnsi="仿宋"/>
                <w:szCs w:val="21"/>
              </w:rPr>
            </w:pPr>
            <w:r w:rsidRPr="00DA7BCF">
              <w:rPr>
                <w:rFonts w:ascii="仿宋" w:eastAsia="仿宋" w:hAnsi="仿宋"/>
                <w:szCs w:val="21"/>
              </w:rPr>
              <w:t>GB/T 7251.3-2017</w:t>
            </w:r>
          </w:p>
        </w:tc>
      </w:tr>
      <w:tr w:rsidR="009E06FB" w:rsidRPr="002077EE" w:rsidTr="001B7E4B">
        <w:trPr>
          <w:cantSplit/>
          <w:trHeight w:val="23"/>
          <w:jc w:val="center"/>
        </w:trPr>
        <w:tc>
          <w:tcPr>
            <w:tcW w:w="487" w:type="pct"/>
            <w:vAlign w:val="center"/>
          </w:tcPr>
          <w:p w:rsidR="009E06FB" w:rsidRPr="002077EE" w:rsidRDefault="009E06FB">
            <w:pPr>
              <w:jc w:val="center"/>
              <w:rPr>
                <w:rFonts w:ascii="仿宋" w:eastAsia="仿宋" w:hAnsi="仿宋"/>
                <w:color w:val="000000"/>
                <w:szCs w:val="21"/>
              </w:rPr>
            </w:pPr>
            <w:r w:rsidRPr="002077EE">
              <w:rPr>
                <w:rFonts w:ascii="仿宋" w:eastAsia="仿宋" w:hAnsi="仿宋"/>
                <w:color w:val="000000"/>
                <w:szCs w:val="21"/>
              </w:rPr>
              <w:t>4</w:t>
            </w:r>
          </w:p>
        </w:tc>
        <w:tc>
          <w:tcPr>
            <w:tcW w:w="2360" w:type="pct"/>
            <w:vAlign w:val="center"/>
          </w:tcPr>
          <w:p w:rsidR="009E06FB" w:rsidRPr="002077EE" w:rsidRDefault="009E06FB">
            <w:pPr>
              <w:jc w:val="center"/>
              <w:rPr>
                <w:rFonts w:ascii="仿宋" w:eastAsia="仿宋" w:hAnsi="仿宋"/>
                <w:color w:val="000000"/>
                <w:szCs w:val="21"/>
              </w:rPr>
            </w:pPr>
            <w:r w:rsidRPr="002077EE">
              <w:rPr>
                <w:rFonts w:ascii="仿宋" w:eastAsia="仿宋" w:hAnsi="仿宋"/>
                <w:color w:val="000000"/>
                <w:szCs w:val="21"/>
              </w:rPr>
              <w:t>工频耐受电压试验</w:t>
            </w:r>
          </w:p>
        </w:tc>
        <w:tc>
          <w:tcPr>
            <w:tcW w:w="2153" w:type="pct"/>
            <w:vAlign w:val="center"/>
          </w:tcPr>
          <w:p w:rsidR="009E06FB" w:rsidRPr="00DA7BCF" w:rsidRDefault="009E06FB" w:rsidP="001B77FE">
            <w:pPr>
              <w:jc w:val="center"/>
              <w:rPr>
                <w:rFonts w:ascii="仿宋" w:eastAsia="仿宋" w:hAnsi="仿宋"/>
                <w:szCs w:val="21"/>
              </w:rPr>
            </w:pPr>
            <w:r w:rsidRPr="00DA7BCF">
              <w:rPr>
                <w:rFonts w:ascii="仿宋" w:eastAsia="仿宋" w:hAnsi="仿宋"/>
                <w:szCs w:val="21"/>
              </w:rPr>
              <w:t>GB/T 7251.1-2013</w:t>
            </w:r>
          </w:p>
          <w:p w:rsidR="009E06FB" w:rsidRPr="00DA7BCF" w:rsidRDefault="009E06FB" w:rsidP="001B77FE">
            <w:pPr>
              <w:jc w:val="center"/>
              <w:rPr>
                <w:rFonts w:ascii="仿宋" w:eastAsia="仿宋" w:hAnsi="仿宋"/>
                <w:szCs w:val="21"/>
              </w:rPr>
            </w:pPr>
            <w:r w:rsidRPr="00DA7BCF">
              <w:rPr>
                <w:rFonts w:ascii="仿宋" w:eastAsia="仿宋" w:hAnsi="仿宋"/>
                <w:szCs w:val="21"/>
              </w:rPr>
              <w:t>GB/T 7251.3-2017</w:t>
            </w:r>
          </w:p>
        </w:tc>
      </w:tr>
      <w:tr w:rsidR="009E06FB" w:rsidRPr="002077EE" w:rsidTr="001B7E4B">
        <w:trPr>
          <w:cantSplit/>
          <w:trHeight w:val="23"/>
          <w:jc w:val="center"/>
        </w:trPr>
        <w:tc>
          <w:tcPr>
            <w:tcW w:w="487" w:type="pct"/>
            <w:vAlign w:val="center"/>
          </w:tcPr>
          <w:p w:rsidR="009E06FB" w:rsidRPr="002077EE" w:rsidRDefault="009E06FB">
            <w:pPr>
              <w:jc w:val="center"/>
              <w:rPr>
                <w:rFonts w:ascii="仿宋" w:eastAsia="仿宋" w:hAnsi="仿宋"/>
                <w:color w:val="000000"/>
                <w:szCs w:val="21"/>
              </w:rPr>
            </w:pPr>
            <w:r w:rsidRPr="002077EE">
              <w:rPr>
                <w:rFonts w:ascii="仿宋" w:eastAsia="仿宋" w:hAnsi="仿宋"/>
                <w:color w:val="000000"/>
                <w:szCs w:val="21"/>
              </w:rPr>
              <w:t>5</w:t>
            </w:r>
          </w:p>
        </w:tc>
        <w:tc>
          <w:tcPr>
            <w:tcW w:w="2360" w:type="pct"/>
            <w:vAlign w:val="center"/>
          </w:tcPr>
          <w:p w:rsidR="009E06FB" w:rsidRPr="002077EE" w:rsidRDefault="009E06FB">
            <w:pPr>
              <w:jc w:val="center"/>
              <w:rPr>
                <w:rFonts w:ascii="仿宋" w:eastAsia="仿宋" w:hAnsi="仿宋"/>
                <w:color w:val="000000"/>
                <w:szCs w:val="21"/>
              </w:rPr>
            </w:pPr>
            <w:r w:rsidRPr="002077EE">
              <w:rPr>
                <w:rFonts w:ascii="仿宋" w:eastAsia="仿宋" w:hAnsi="仿宋"/>
                <w:color w:val="000000"/>
                <w:szCs w:val="21"/>
              </w:rPr>
              <w:t>冲击耐受电压试验</w:t>
            </w:r>
          </w:p>
        </w:tc>
        <w:tc>
          <w:tcPr>
            <w:tcW w:w="2153" w:type="pct"/>
            <w:vAlign w:val="center"/>
          </w:tcPr>
          <w:p w:rsidR="009E06FB" w:rsidRPr="00DA7BCF" w:rsidRDefault="009E06FB" w:rsidP="001B77FE">
            <w:pPr>
              <w:jc w:val="center"/>
              <w:rPr>
                <w:rFonts w:ascii="仿宋" w:eastAsia="仿宋" w:hAnsi="仿宋"/>
                <w:szCs w:val="21"/>
              </w:rPr>
            </w:pPr>
            <w:r w:rsidRPr="00DA7BCF">
              <w:rPr>
                <w:rFonts w:ascii="仿宋" w:eastAsia="仿宋" w:hAnsi="仿宋"/>
                <w:szCs w:val="21"/>
              </w:rPr>
              <w:t>GB/T 7251.1-2013</w:t>
            </w:r>
          </w:p>
          <w:p w:rsidR="009E06FB" w:rsidRPr="00DA7BCF" w:rsidRDefault="009E06FB" w:rsidP="001B77FE">
            <w:pPr>
              <w:jc w:val="center"/>
              <w:rPr>
                <w:rFonts w:ascii="仿宋" w:eastAsia="仿宋" w:hAnsi="仿宋"/>
                <w:szCs w:val="21"/>
              </w:rPr>
            </w:pPr>
            <w:r w:rsidRPr="00DA7BCF">
              <w:rPr>
                <w:rFonts w:ascii="仿宋" w:eastAsia="仿宋" w:hAnsi="仿宋"/>
                <w:szCs w:val="21"/>
              </w:rPr>
              <w:t>GB/T 7251.3-2017</w:t>
            </w:r>
          </w:p>
        </w:tc>
      </w:tr>
    </w:tbl>
    <w:p w:rsidR="00B46FC5" w:rsidRPr="002077EE" w:rsidRDefault="00B46FC5">
      <w:pPr>
        <w:jc w:val="center"/>
        <w:rPr>
          <w:rFonts w:ascii="仿宋" w:eastAsia="仿宋" w:hAnsi="仿宋"/>
          <w:color w:val="000000"/>
          <w:szCs w:val="21"/>
        </w:rPr>
      </w:pP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执行企业标准、团体标准、地方标准的产品，检验项目参照上述内容执行。</w:t>
      </w: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凡是注日期的文件，其随后所有的修改单（不包括勘误的内容）或修订版不适用于本细则。凡是不注日期的文件，其最新版本适用于本细则。</w:t>
      </w:r>
    </w:p>
    <w:p w:rsidR="00B46FC5" w:rsidRPr="002077EE" w:rsidRDefault="00F1668D" w:rsidP="002077EE">
      <w:pPr>
        <w:snapToGrid w:val="0"/>
        <w:spacing w:line="480" w:lineRule="exact"/>
        <w:rPr>
          <w:rFonts w:ascii="黑体" w:eastAsia="黑体" w:hAnsi="黑体"/>
          <w:b/>
          <w:color w:val="000000"/>
          <w:sz w:val="28"/>
          <w:szCs w:val="28"/>
        </w:rPr>
      </w:pPr>
      <w:r w:rsidRPr="002077EE">
        <w:rPr>
          <w:rFonts w:ascii="黑体" w:eastAsia="黑体" w:hAnsi="黑体"/>
          <w:b/>
          <w:color w:val="000000"/>
          <w:sz w:val="28"/>
          <w:szCs w:val="28"/>
        </w:rPr>
        <w:t>3 判定规则</w:t>
      </w:r>
    </w:p>
    <w:p w:rsidR="00B46FC5" w:rsidRPr="002077EE" w:rsidRDefault="00F1668D" w:rsidP="002077EE">
      <w:pPr>
        <w:adjustRightInd w:val="0"/>
        <w:snapToGrid w:val="0"/>
        <w:spacing w:line="480" w:lineRule="exact"/>
        <w:rPr>
          <w:rFonts w:ascii="仿宋" w:eastAsia="仿宋" w:hAnsi="仿宋"/>
          <w:b/>
          <w:color w:val="000000"/>
          <w:sz w:val="28"/>
          <w:szCs w:val="28"/>
        </w:rPr>
      </w:pPr>
      <w:r w:rsidRPr="002077EE">
        <w:rPr>
          <w:rFonts w:ascii="仿宋" w:eastAsia="仿宋" w:hAnsi="仿宋"/>
          <w:b/>
          <w:color w:val="000000"/>
          <w:sz w:val="28"/>
          <w:szCs w:val="28"/>
        </w:rPr>
        <w:t>3.1依据标准</w:t>
      </w:r>
    </w:p>
    <w:p w:rsidR="00B46FC5" w:rsidRPr="00DA7BCF" w:rsidRDefault="00F1668D" w:rsidP="002077EE">
      <w:pPr>
        <w:adjustRightInd w:val="0"/>
        <w:snapToGrid w:val="0"/>
        <w:spacing w:line="480" w:lineRule="exact"/>
        <w:ind w:firstLineChars="200" w:firstLine="560"/>
        <w:rPr>
          <w:rFonts w:ascii="仿宋" w:eastAsia="仿宋" w:hAnsi="仿宋"/>
          <w:sz w:val="28"/>
          <w:szCs w:val="28"/>
        </w:rPr>
      </w:pPr>
      <w:r w:rsidRPr="00DA7BCF">
        <w:rPr>
          <w:rFonts w:ascii="仿宋" w:eastAsia="仿宋" w:hAnsi="仿宋"/>
          <w:sz w:val="28"/>
          <w:szCs w:val="28"/>
        </w:rPr>
        <w:t>GB/T 7251.1-20</w:t>
      </w:r>
      <w:r w:rsidRPr="00DA7BCF">
        <w:rPr>
          <w:rFonts w:ascii="仿宋" w:eastAsia="仿宋" w:hAnsi="仿宋" w:hint="eastAsia"/>
          <w:sz w:val="28"/>
          <w:szCs w:val="28"/>
        </w:rPr>
        <w:t>13</w:t>
      </w:r>
      <w:r w:rsidRPr="00DA7BCF">
        <w:rPr>
          <w:rFonts w:ascii="仿宋" w:eastAsia="仿宋" w:hAnsi="仿宋"/>
          <w:sz w:val="28"/>
          <w:szCs w:val="28"/>
        </w:rPr>
        <w:t xml:space="preserve"> 低压成套开关设备和控制设备 第1部分:总则</w:t>
      </w: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GB/T 7251.1-2023 低压成套开关设备和控制设备 第1部分:总则</w:t>
      </w: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GB/T 7251.2-2023 低压成套开关设备和控制设备 第2部分：成套电力开关和控制设备</w:t>
      </w: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GB/T 7251.3-2017 低压成套开关设备和控制设备 第3部分</w:t>
      </w:r>
      <w:r w:rsidR="000D14ED">
        <w:rPr>
          <w:rFonts w:ascii="仿宋" w:eastAsia="仿宋" w:hAnsi="仿宋"/>
          <w:color w:val="000000"/>
          <w:sz w:val="28"/>
          <w:szCs w:val="28"/>
        </w:rPr>
        <w:t>:</w:t>
      </w:r>
      <w:r w:rsidRPr="002077EE">
        <w:rPr>
          <w:rFonts w:ascii="仿宋" w:eastAsia="仿宋" w:hAnsi="仿宋"/>
          <w:color w:val="000000"/>
          <w:sz w:val="28"/>
          <w:szCs w:val="28"/>
        </w:rPr>
        <w:t>由一般人员操作的配电板（DBO）</w:t>
      </w: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现行有效的企业标准、团体标准、地方标准及产品明示质量要求</w:t>
      </w:r>
    </w:p>
    <w:p w:rsidR="00B46FC5" w:rsidRPr="002077EE" w:rsidRDefault="00F1668D" w:rsidP="002077EE">
      <w:pPr>
        <w:adjustRightInd w:val="0"/>
        <w:snapToGrid w:val="0"/>
        <w:spacing w:line="480" w:lineRule="exact"/>
        <w:rPr>
          <w:rFonts w:ascii="仿宋" w:eastAsia="仿宋" w:hAnsi="仿宋"/>
          <w:b/>
          <w:color w:val="000000"/>
          <w:sz w:val="28"/>
          <w:szCs w:val="28"/>
        </w:rPr>
      </w:pPr>
      <w:r w:rsidRPr="002077EE">
        <w:rPr>
          <w:rFonts w:ascii="仿宋" w:eastAsia="仿宋" w:hAnsi="仿宋"/>
          <w:b/>
          <w:color w:val="000000"/>
          <w:sz w:val="28"/>
          <w:szCs w:val="28"/>
        </w:rPr>
        <w:t>3.2判定原则</w:t>
      </w: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经检验，检验项目全部合格，判定为被抽查产品所检项目未发现不合格；检验项目中任一项或一项以上不合格，判定为被抽查产品不合格。</w:t>
      </w: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若被检产品明示的质量要求高于本细则中检验项目依据的标准要求时，</w:t>
      </w:r>
      <w:r w:rsidRPr="002077EE">
        <w:rPr>
          <w:rFonts w:ascii="仿宋" w:eastAsia="仿宋" w:hAnsi="仿宋"/>
          <w:color w:val="000000"/>
          <w:sz w:val="28"/>
          <w:szCs w:val="28"/>
        </w:rPr>
        <w:lastRenderedPageBreak/>
        <w:t>应按被检产品明示的质量要求判定。</w:t>
      </w: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若被检产品明示的质量要求低于本细则中检验项目依据的强制性标准要求时，应按照强制性标准要求判定。</w:t>
      </w: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若被检产品明示的质量要求低于或包含本细则中检验项目依据的推荐性标准要求时，应以被检产品明示的质量要求判定。</w:t>
      </w:r>
    </w:p>
    <w:p w:rsidR="00B46FC5" w:rsidRPr="002077EE" w:rsidRDefault="00F1668D" w:rsidP="002077EE">
      <w:pPr>
        <w:adjustRightInd w:val="0"/>
        <w:snapToGrid w:val="0"/>
        <w:spacing w:line="480" w:lineRule="exact"/>
        <w:ind w:firstLineChars="200" w:firstLine="560"/>
        <w:rPr>
          <w:rFonts w:ascii="仿宋" w:eastAsia="仿宋" w:hAnsi="仿宋"/>
          <w:color w:val="000000"/>
          <w:sz w:val="28"/>
          <w:szCs w:val="28"/>
        </w:rPr>
      </w:pPr>
      <w:r w:rsidRPr="002077EE">
        <w:rPr>
          <w:rFonts w:ascii="仿宋" w:eastAsia="仿宋" w:hAnsi="仿宋"/>
          <w:color w:val="000000"/>
          <w:sz w:val="28"/>
          <w:szCs w:val="28"/>
        </w:rPr>
        <w:t>若被检产品明示的质量要求缺少本细则中检验项目依据的强制性标准要求时，应按照强制性标准要求判定。</w:t>
      </w:r>
    </w:p>
    <w:p w:rsidR="00B46FC5" w:rsidRPr="002077EE" w:rsidRDefault="00F1668D" w:rsidP="002077EE">
      <w:pPr>
        <w:adjustRightInd w:val="0"/>
        <w:snapToGrid w:val="0"/>
        <w:spacing w:line="480" w:lineRule="exact"/>
        <w:ind w:firstLineChars="200" w:firstLine="560"/>
        <w:rPr>
          <w:rFonts w:ascii="仿宋" w:eastAsia="仿宋" w:hAnsi="仿宋"/>
          <w:sz w:val="28"/>
          <w:szCs w:val="28"/>
        </w:rPr>
      </w:pPr>
      <w:r w:rsidRPr="002077EE">
        <w:rPr>
          <w:rFonts w:ascii="仿宋" w:eastAsia="仿宋" w:hAnsi="仿宋"/>
          <w:color w:val="000000"/>
          <w:sz w:val="28"/>
          <w:szCs w:val="28"/>
        </w:rPr>
        <w:t>若被检产品明示的质量要求缺少本细则中检验项目依据的推荐性标准要求时，该项目不参与判定。</w:t>
      </w:r>
    </w:p>
    <w:sectPr w:rsidR="00B46FC5" w:rsidRPr="002077EE" w:rsidSect="00B46FC5">
      <w:headerReference w:type="default" r:id="rId6"/>
      <w:footerReference w:type="even" r:id="rId7"/>
      <w:footerReference w:type="default" r:id="rId8"/>
      <w:pgSz w:w="11906" w:h="16838"/>
      <w:pgMar w:top="1985" w:right="1418" w:bottom="1985" w:left="1418"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784" w:rsidRDefault="00EE4784" w:rsidP="00B46FC5">
      <w:r>
        <w:separator/>
      </w:r>
    </w:p>
  </w:endnote>
  <w:endnote w:type="continuationSeparator" w:id="0">
    <w:p w:rsidR="00EE4784" w:rsidRDefault="00EE4784" w:rsidP="00B46F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FC5" w:rsidRDefault="00983BA3">
    <w:pPr>
      <w:pStyle w:val="a3"/>
      <w:framePr w:wrap="around" w:vAnchor="text" w:hAnchor="margin" w:xAlign="center" w:y="1"/>
      <w:rPr>
        <w:rStyle w:val="a5"/>
      </w:rPr>
    </w:pPr>
    <w:r>
      <w:fldChar w:fldCharType="begin"/>
    </w:r>
    <w:r w:rsidR="00F1668D">
      <w:rPr>
        <w:rStyle w:val="a5"/>
      </w:rPr>
      <w:instrText xml:space="preserve">PAGE  </w:instrText>
    </w:r>
    <w:r>
      <w:fldChar w:fldCharType="separate"/>
    </w:r>
    <w:r w:rsidR="00F1668D">
      <w:rPr>
        <w:rStyle w:val="a5"/>
      </w:rPr>
      <w:t>2</w:t>
    </w:r>
    <w:r>
      <w:fldChar w:fldCharType="end"/>
    </w:r>
  </w:p>
  <w:p w:rsidR="00B46FC5" w:rsidRDefault="00B46FC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FC5" w:rsidRDefault="00983BA3">
    <w:pPr>
      <w:pStyle w:val="a3"/>
      <w:jc w:val="center"/>
    </w:pPr>
    <w:r>
      <w:rPr>
        <w:lang w:val="zh-CN"/>
      </w:rPr>
      <w:fldChar w:fldCharType="begin"/>
    </w:r>
    <w:r w:rsidR="00F1668D">
      <w:rPr>
        <w:lang w:val="zh-CN"/>
      </w:rPr>
      <w:instrText xml:space="preserve"> PAGE   \* MERGEFORMAT </w:instrText>
    </w:r>
    <w:r>
      <w:rPr>
        <w:lang w:val="zh-CN"/>
      </w:rPr>
      <w:fldChar w:fldCharType="separate"/>
    </w:r>
    <w:r w:rsidR="00DA7BCF" w:rsidRPr="00DA7BCF">
      <w:rPr>
        <w:noProof/>
      </w:rPr>
      <w:t>1</w:t>
    </w:r>
    <w:r>
      <w:rPr>
        <w:lang w:val="zh-CN"/>
      </w:rPr>
      <w:fldChar w:fldCharType="end"/>
    </w:r>
  </w:p>
  <w:p w:rsidR="00B46FC5" w:rsidRDefault="00B46FC5">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784" w:rsidRDefault="00EE4784" w:rsidP="00B46FC5">
      <w:r>
        <w:separator/>
      </w:r>
    </w:p>
  </w:footnote>
  <w:footnote w:type="continuationSeparator" w:id="0">
    <w:p w:rsidR="00EE4784" w:rsidRDefault="00EE4784" w:rsidP="00B46F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FC5" w:rsidRDefault="00B46FC5">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63F8"/>
    <w:rsid w:val="000D14ED"/>
    <w:rsid w:val="000E673B"/>
    <w:rsid w:val="002077EE"/>
    <w:rsid w:val="002B6FB1"/>
    <w:rsid w:val="00450D39"/>
    <w:rsid w:val="00472146"/>
    <w:rsid w:val="008E51A4"/>
    <w:rsid w:val="00983BA3"/>
    <w:rsid w:val="009E06FB"/>
    <w:rsid w:val="00B46FC5"/>
    <w:rsid w:val="00DA7BCF"/>
    <w:rsid w:val="00DE025D"/>
    <w:rsid w:val="00DF63F8"/>
    <w:rsid w:val="00EE4784"/>
    <w:rsid w:val="00F1668D"/>
    <w:rsid w:val="00FE208F"/>
    <w:rsid w:val="132F434C"/>
    <w:rsid w:val="25922985"/>
    <w:rsid w:val="28B916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C5"/>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46FC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B46FC5"/>
    <w:pPr>
      <w:pBdr>
        <w:bottom w:val="single" w:sz="6" w:space="1" w:color="auto"/>
      </w:pBdr>
      <w:tabs>
        <w:tab w:val="center" w:pos="4153"/>
        <w:tab w:val="right" w:pos="8306"/>
      </w:tabs>
      <w:snapToGrid w:val="0"/>
      <w:jc w:val="center"/>
    </w:pPr>
    <w:rPr>
      <w:sz w:val="18"/>
      <w:szCs w:val="18"/>
    </w:rPr>
  </w:style>
  <w:style w:type="character" w:styleId="a5">
    <w:name w:val="page number"/>
    <w:qFormat/>
    <w:rsid w:val="00B46FC5"/>
  </w:style>
  <w:style w:type="character" w:customStyle="1" w:styleId="Char">
    <w:name w:val="页脚 Char"/>
    <w:basedOn w:val="a0"/>
    <w:link w:val="a3"/>
    <w:uiPriority w:val="99"/>
    <w:qFormat/>
    <w:rsid w:val="00B46FC5"/>
    <w:rPr>
      <w:rFonts w:ascii="Calibri" w:eastAsia="宋体" w:hAnsi="Calibri" w:cs="Times New Roman"/>
      <w:sz w:val="18"/>
      <w:szCs w:val="18"/>
    </w:rPr>
  </w:style>
  <w:style w:type="character" w:customStyle="1" w:styleId="Char0">
    <w:name w:val="页眉 Char"/>
    <w:basedOn w:val="a0"/>
    <w:link w:val="a4"/>
    <w:uiPriority w:val="99"/>
    <w:qFormat/>
    <w:rsid w:val="00B46FC5"/>
    <w:rPr>
      <w:rFonts w:ascii="Calibri" w:eastAsia="宋体" w:hAnsi="Calibri" w:cs="Times New Roman"/>
      <w:sz w:val="18"/>
      <w:szCs w:val="18"/>
    </w:rPr>
  </w:style>
  <w:style w:type="paragraph" w:customStyle="1" w:styleId="a6">
    <w:name w:val="列项·"/>
    <w:uiPriority w:val="99"/>
    <w:qFormat/>
    <w:rsid w:val="00B46FC5"/>
    <w:pPr>
      <w:tabs>
        <w:tab w:val="left" w:pos="840"/>
      </w:tabs>
      <w:ind w:left="420"/>
      <w:jc w:val="both"/>
    </w:pPr>
    <w:rPr>
      <w:rFonts w:ascii="宋体" w:eastAsia="宋体" w:hAnsi="Calibri" w:cs="宋体"/>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218</Words>
  <Characters>1247</Characters>
  <Application>Microsoft Office Word</Application>
  <DocSecurity>0</DocSecurity>
  <Lines>10</Lines>
  <Paragraphs>2</Paragraphs>
  <ScaleCrop>false</ScaleCrop>
  <Company>Microsoft</Company>
  <LinksUpToDate>false</LinksUpToDate>
  <CharactersWithSpaces>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业务科</cp:lastModifiedBy>
  <cp:revision>6</cp:revision>
  <dcterms:created xsi:type="dcterms:W3CDTF">2025-07-03T02:57:00Z</dcterms:created>
  <dcterms:modified xsi:type="dcterms:W3CDTF">2026-04-09T00:25:00Z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eyJoZGlkIjoiODkyNzQyOGFiN2M3Y2NlODdjNDM4Y2YxNTE5NzYyYzAiLCJ1c2VySWQiOiI5MzA0Nzk1MjQifQ==</vt:lpwstr>
  </property>
  <property fmtid="{D5CDD505-2E9C-101B-9397-08002B2CF9AE}" pid="3" name="KSOProductBuildVer">
    <vt:lpwstr>2052-12.1.0.25225</vt:lpwstr>
  </property>
  <property fmtid="{D5CDD505-2E9C-101B-9397-08002B2CF9AE}" pid="4" name="ICV">
    <vt:lpwstr>BF35AA2B03DB44A6A0CD0F026DA56016_12</vt:lpwstr>
  </property>
</Properties>
</file>