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3F8" w:rsidRPr="00B10095" w:rsidRDefault="00DF63F8" w:rsidP="00DF63F8">
      <w:pPr>
        <w:snapToGrid w:val="0"/>
        <w:spacing w:line="440" w:lineRule="exact"/>
        <w:jc w:val="center"/>
        <w:rPr>
          <w:rFonts w:ascii="Times New Roman" w:eastAsia="方正小标宋简体" w:hAnsi="Times New Roman"/>
          <w:color w:val="000000"/>
          <w:sz w:val="44"/>
          <w:szCs w:val="44"/>
        </w:rPr>
      </w:pPr>
      <w:bookmarkStart w:id="0" w:name="OLE_LINK3"/>
      <w:bookmarkStart w:id="1" w:name="OLE_LINK4"/>
      <w:r w:rsidRPr="00B10095">
        <w:rPr>
          <w:rFonts w:ascii="Times New Roman" w:eastAsia="方正小标宋简体" w:hAnsi="Times New Roman" w:hint="eastAsia"/>
          <w:color w:val="000000"/>
          <w:sz w:val="44"/>
          <w:szCs w:val="44"/>
        </w:rPr>
        <w:t>低压成套开关及控制设备产品</w:t>
      </w:r>
      <w:bookmarkEnd w:id="0"/>
      <w:bookmarkEnd w:id="1"/>
      <w:r w:rsidRPr="00B10095">
        <w:rPr>
          <w:rFonts w:ascii="Times New Roman" w:eastAsia="方正小标宋简体" w:hAnsi="Times New Roman" w:hint="eastAsia"/>
          <w:color w:val="000000"/>
          <w:sz w:val="44"/>
          <w:szCs w:val="44"/>
        </w:rPr>
        <w:t>质量</w:t>
      </w:r>
    </w:p>
    <w:p w:rsidR="00DF63F8" w:rsidRPr="00B10095" w:rsidRDefault="00DF63F8" w:rsidP="00DF63F8">
      <w:pPr>
        <w:snapToGrid w:val="0"/>
        <w:spacing w:line="440" w:lineRule="exact"/>
        <w:jc w:val="center"/>
        <w:rPr>
          <w:rFonts w:ascii="Times New Roman" w:eastAsia="方正小标宋简体" w:hAnsi="Times New Roman"/>
          <w:color w:val="000000"/>
          <w:sz w:val="44"/>
          <w:szCs w:val="44"/>
        </w:rPr>
      </w:pPr>
      <w:r w:rsidRPr="00B10095">
        <w:rPr>
          <w:rFonts w:ascii="Times New Roman" w:eastAsia="方正小标宋简体" w:hAnsi="Times New Roman" w:hint="eastAsia"/>
          <w:color w:val="000000"/>
          <w:sz w:val="44"/>
          <w:szCs w:val="44"/>
        </w:rPr>
        <w:t>平顶山市监督抽查实施细则（</w:t>
      </w:r>
      <w:r w:rsidRPr="00B10095">
        <w:rPr>
          <w:rFonts w:ascii="Times New Roman" w:eastAsia="方正小标宋简体" w:hAnsi="Times New Roman" w:hint="eastAsia"/>
          <w:color w:val="000000"/>
          <w:sz w:val="44"/>
          <w:szCs w:val="44"/>
        </w:rPr>
        <w:t>2025</w:t>
      </w:r>
      <w:r w:rsidRPr="00B10095">
        <w:rPr>
          <w:rFonts w:ascii="Times New Roman" w:eastAsia="方正小标宋简体" w:hAnsi="Times New Roman" w:hint="eastAsia"/>
          <w:color w:val="000000"/>
          <w:sz w:val="44"/>
          <w:szCs w:val="44"/>
        </w:rPr>
        <w:t>年版）</w:t>
      </w:r>
    </w:p>
    <w:p w:rsidR="00DF63F8" w:rsidRDefault="00DF63F8" w:rsidP="00DF63F8">
      <w:pPr>
        <w:spacing w:line="560" w:lineRule="exact"/>
        <w:ind w:firstLineChars="200" w:firstLine="480"/>
        <w:rPr>
          <w:rFonts w:asciiTheme="minorEastAsia" w:eastAsiaTheme="minorEastAsia" w:hAnsiTheme="minorEastAsia" w:cs="方正仿宋_GBK"/>
          <w:sz w:val="24"/>
        </w:rPr>
      </w:pP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hint="eastAsia"/>
          <w:color w:val="000000"/>
          <w:sz w:val="28"/>
          <w:szCs w:val="28"/>
        </w:rPr>
        <w:t>本细则适用平顶山市市场监督管理局组织的低压成套开关及控制设备产品质量监督抽查。本细则规定了此产品的抽样方法、检验依据、检验项目、检验方法、判定规则等。</w:t>
      </w:r>
    </w:p>
    <w:p w:rsidR="00DF63F8" w:rsidRPr="00450D39" w:rsidRDefault="00DF63F8" w:rsidP="00DF63F8">
      <w:pPr>
        <w:snapToGrid w:val="0"/>
        <w:spacing w:line="440" w:lineRule="exact"/>
        <w:rPr>
          <w:rFonts w:ascii="宋体" w:hAnsi="宋体"/>
          <w:b/>
          <w:color w:val="000000"/>
          <w:sz w:val="28"/>
          <w:szCs w:val="28"/>
        </w:rPr>
      </w:pPr>
      <w:r w:rsidRPr="00450D39">
        <w:rPr>
          <w:rFonts w:ascii="宋体" w:hAnsi="宋体"/>
          <w:b/>
          <w:color w:val="000000"/>
          <w:sz w:val="28"/>
          <w:szCs w:val="28"/>
        </w:rPr>
        <w:t>1 抽样方法</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以随机抽样方式在被抽样生产者、销售者的待销产品中抽取。</w:t>
      </w:r>
    </w:p>
    <w:p w:rsidR="00DF63F8" w:rsidRPr="00450D39" w:rsidRDefault="00DF63F8" w:rsidP="00450D39">
      <w:pPr>
        <w:snapToGrid w:val="0"/>
        <w:spacing w:line="440" w:lineRule="exact"/>
        <w:ind w:firstLineChars="200" w:firstLine="560"/>
        <w:rPr>
          <w:rFonts w:ascii="宋体" w:hAnsi="宋体"/>
          <w:color w:val="000000"/>
          <w:spacing w:val="-6"/>
          <w:sz w:val="28"/>
          <w:szCs w:val="28"/>
        </w:rPr>
      </w:pPr>
      <w:r w:rsidRPr="00450D39">
        <w:rPr>
          <w:rFonts w:ascii="宋体" w:hAnsi="宋体"/>
          <w:color w:val="000000"/>
          <w:sz w:val="28"/>
          <w:szCs w:val="28"/>
        </w:rPr>
        <w:t>随</w:t>
      </w:r>
      <w:r w:rsidRPr="00450D39">
        <w:rPr>
          <w:rFonts w:ascii="宋体" w:hAnsi="宋体"/>
          <w:color w:val="000000"/>
          <w:spacing w:val="-6"/>
          <w:sz w:val="28"/>
          <w:szCs w:val="28"/>
        </w:rPr>
        <w:t>机数一般可使用随机数表、随机数骰子或扑克牌等方法产生。</w:t>
      </w:r>
    </w:p>
    <w:p w:rsidR="00DF63F8" w:rsidRPr="007D6D1F" w:rsidRDefault="00DF63F8" w:rsidP="00DF63F8">
      <w:pPr>
        <w:pStyle w:val="a6"/>
        <w:widowControl w:val="0"/>
        <w:tabs>
          <w:tab w:val="clear" w:pos="840"/>
        </w:tabs>
        <w:spacing w:line="440" w:lineRule="exact"/>
        <w:ind w:left="0" w:firstLineChars="200" w:firstLine="420"/>
        <w:jc w:val="center"/>
        <w:rPr>
          <w:rFonts w:hAnsi="宋体" w:cs="Times New Roman"/>
          <w:color w:val="000000"/>
          <w:sz w:val="21"/>
          <w:szCs w:val="21"/>
        </w:rPr>
      </w:pPr>
      <w:r w:rsidRPr="007D6D1F">
        <w:rPr>
          <w:rFonts w:hAnsi="宋体" w:cs="Times New Roman"/>
          <w:color w:val="000000"/>
          <w:sz w:val="21"/>
          <w:szCs w:val="21"/>
        </w:rPr>
        <w:t>表1 抽取样品数量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4"/>
        <w:gridCol w:w="3028"/>
        <w:gridCol w:w="1595"/>
        <w:gridCol w:w="1952"/>
        <w:gridCol w:w="1987"/>
      </w:tblGrid>
      <w:tr w:rsidR="00DF63F8" w:rsidRPr="007D6D1F" w:rsidTr="00B84328">
        <w:trPr>
          <w:cantSplit/>
          <w:jc w:val="center"/>
        </w:trPr>
        <w:tc>
          <w:tcPr>
            <w:tcW w:w="724"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序号</w:t>
            </w:r>
          </w:p>
        </w:tc>
        <w:tc>
          <w:tcPr>
            <w:tcW w:w="3028"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产品种类</w:t>
            </w:r>
          </w:p>
        </w:tc>
        <w:tc>
          <w:tcPr>
            <w:tcW w:w="0" w:type="auto"/>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抽样数量（台）</w:t>
            </w:r>
          </w:p>
        </w:tc>
        <w:tc>
          <w:tcPr>
            <w:tcW w:w="1952"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szCs w:val="21"/>
              </w:rPr>
              <w:t>检验样品数量</w:t>
            </w:r>
            <w:r w:rsidRPr="007D6D1F">
              <w:rPr>
                <w:rFonts w:ascii="宋体" w:hAnsi="宋体"/>
                <w:color w:val="000000"/>
                <w:kern w:val="0"/>
                <w:szCs w:val="21"/>
              </w:rPr>
              <w:t>（台）</w:t>
            </w:r>
          </w:p>
        </w:tc>
        <w:tc>
          <w:tcPr>
            <w:tcW w:w="1987"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szCs w:val="21"/>
              </w:rPr>
              <w:t>备用样品数量</w:t>
            </w:r>
            <w:r w:rsidRPr="007D6D1F">
              <w:rPr>
                <w:rFonts w:ascii="宋体" w:hAnsi="宋体"/>
                <w:color w:val="000000"/>
                <w:kern w:val="0"/>
                <w:szCs w:val="21"/>
              </w:rPr>
              <w:t>（台）</w:t>
            </w:r>
          </w:p>
        </w:tc>
      </w:tr>
      <w:tr w:rsidR="00DF63F8" w:rsidRPr="007D6D1F" w:rsidTr="00B84328">
        <w:trPr>
          <w:cantSplit/>
          <w:jc w:val="center"/>
        </w:trPr>
        <w:tc>
          <w:tcPr>
            <w:tcW w:w="724" w:type="dxa"/>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1</w:t>
            </w:r>
          </w:p>
        </w:tc>
        <w:tc>
          <w:tcPr>
            <w:tcW w:w="3028"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成套电力开关和控制设备</w:t>
            </w:r>
          </w:p>
        </w:tc>
        <w:tc>
          <w:tcPr>
            <w:tcW w:w="0" w:type="auto"/>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2</w:t>
            </w:r>
          </w:p>
        </w:tc>
        <w:tc>
          <w:tcPr>
            <w:tcW w:w="1952"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1</w:t>
            </w:r>
          </w:p>
        </w:tc>
        <w:tc>
          <w:tcPr>
            <w:tcW w:w="1987"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1</w:t>
            </w:r>
          </w:p>
        </w:tc>
      </w:tr>
      <w:tr w:rsidR="00DF63F8" w:rsidRPr="007D6D1F" w:rsidTr="00B84328">
        <w:trPr>
          <w:cantSplit/>
          <w:jc w:val="center"/>
        </w:trPr>
        <w:tc>
          <w:tcPr>
            <w:tcW w:w="724" w:type="dxa"/>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2</w:t>
            </w:r>
          </w:p>
        </w:tc>
        <w:tc>
          <w:tcPr>
            <w:tcW w:w="3028"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由一般人员操作的配电板（DBO）</w:t>
            </w:r>
          </w:p>
        </w:tc>
        <w:tc>
          <w:tcPr>
            <w:tcW w:w="0" w:type="auto"/>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2</w:t>
            </w:r>
          </w:p>
        </w:tc>
        <w:tc>
          <w:tcPr>
            <w:tcW w:w="1952"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1</w:t>
            </w:r>
          </w:p>
        </w:tc>
        <w:tc>
          <w:tcPr>
            <w:tcW w:w="1987" w:type="dxa"/>
            <w:vAlign w:val="center"/>
          </w:tcPr>
          <w:p w:rsidR="00DF63F8" w:rsidRPr="007D6D1F" w:rsidRDefault="00DF63F8" w:rsidP="00B84328">
            <w:pPr>
              <w:jc w:val="center"/>
              <w:rPr>
                <w:rFonts w:ascii="宋体" w:hAnsi="宋体"/>
                <w:color w:val="000000"/>
                <w:kern w:val="0"/>
                <w:szCs w:val="21"/>
              </w:rPr>
            </w:pPr>
            <w:r w:rsidRPr="007D6D1F">
              <w:rPr>
                <w:rFonts w:ascii="宋体" w:hAnsi="宋体"/>
                <w:color w:val="000000"/>
                <w:kern w:val="0"/>
                <w:szCs w:val="21"/>
              </w:rPr>
              <w:t>1</w:t>
            </w:r>
          </w:p>
        </w:tc>
      </w:tr>
    </w:tbl>
    <w:p w:rsidR="00DF63F8" w:rsidRPr="007D6D1F" w:rsidRDefault="00DF63F8" w:rsidP="00DF63F8">
      <w:pPr>
        <w:snapToGrid w:val="0"/>
        <w:spacing w:line="440" w:lineRule="exact"/>
        <w:rPr>
          <w:rFonts w:ascii="宋体" w:hAnsi="宋体"/>
          <w:color w:val="000000"/>
          <w:szCs w:val="21"/>
        </w:rPr>
      </w:pPr>
    </w:p>
    <w:p w:rsidR="00DF63F8" w:rsidRPr="00450D39" w:rsidRDefault="00DF63F8" w:rsidP="00DF63F8">
      <w:pPr>
        <w:snapToGrid w:val="0"/>
        <w:spacing w:line="440" w:lineRule="exact"/>
        <w:rPr>
          <w:rFonts w:ascii="宋体" w:hAnsi="宋体"/>
          <w:b/>
          <w:color w:val="000000"/>
          <w:sz w:val="28"/>
          <w:szCs w:val="28"/>
        </w:rPr>
      </w:pPr>
      <w:r w:rsidRPr="00450D39">
        <w:rPr>
          <w:rFonts w:ascii="宋体" w:hAnsi="宋体"/>
          <w:b/>
          <w:color w:val="000000"/>
          <w:sz w:val="28"/>
          <w:szCs w:val="28"/>
        </w:rPr>
        <w:t>2 检验依据</w:t>
      </w:r>
    </w:p>
    <w:p w:rsidR="00DF63F8" w:rsidRPr="007D6D1F" w:rsidRDefault="00DF63F8" w:rsidP="00DF63F8">
      <w:pPr>
        <w:pStyle w:val="a6"/>
        <w:widowControl w:val="0"/>
        <w:tabs>
          <w:tab w:val="clear" w:pos="840"/>
        </w:tabs>
        <w:spacing w:line="440" w:lineRule="atLeast"/>
        <w:ind w:left="0" w:firstLineChars="200" w:firstLine="420"/>
        <w:jc w:val="center"/>
        <w:rPr>
          <w:rFonts w:hAnsi="宋体" w:cs="Times New Roman"/>
          <w:kern w:val="2"/>
          <w:sz w:val="21"/>
          <w:szCs w:val="21"/>
        </w:rPr>
      </w:pPr>
      <w:r w:rsidRPr="007D6D1F">
        <w:rPr>
          <w:rFonts w:hAnsi="宋体" w:cs="Times New Roman"/>
          <w:kern w:val="2"/>
          <w:sz w:val="21"/>
          <w:szCs w:val="21"/>
        </w:rPr>
        <w:t>表2 成套电力开关和</w:t>
      </w:r>
      <w:r w:rsidRPr="007D6D1F">
        <w:rPr>
          <w:rFonts w:hAnsi="宋体" w:cs="Times New Roman"/>
          <w:color w:val="000000"/>
          <w:sz w:val="21"/>
          <w:szCs w:val="21"/>
        </w:rPr>
        <w:t>控制</w:t>
      </w:r>
      <w:r w:rsidRPr="007D6D1F">
        <w:rPr>
          <w:rFonts w:hAnsi="宋体" w:cs="Times New Roman"/>
          <w:kern w:val="2"/>
          <w:sz w:val="21"/>
          <w:szCs w:val="21"/>
        </w:rPr>
        <w:t>设备产品</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888"/>
        <w:gridCol w:w="4305"/>
        <w:gridCol w:w="3928"/>
      </w:tblGrid>
      <w:tr w:rsidR="00DF63F8" w:rsidRPr="007D6D1F" w:rsidTr="00B84328">
        <w:trPr>
          <w:cantSplit/>
          <w:trHeight w:val="23"/>
          <w:tblHeader/>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序号</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检验项目</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检验方法</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1</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布线、操作性能和功能</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7251.1-2023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7251.2-2023</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2</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电气间隙和爬电距离</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7251.1-2023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7251.2-2023</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3</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电击防护和保护电路完整性</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7251.1-2023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7251.2-2023</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4</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工频耐受电压试验</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7251.1-2023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7251.2-2023</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5</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冲击耐受电压试验</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7251.1-2023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7251.2-2023</w:t>
            </w:r>
          </w:p>
        </w:tc>
      </w:tr>
    </w:tbl>
    <w:p w:rsidR="00DF63F8" w:rsidRPr="007D6D1F" w:rsidRDefault="00DF63F8" w:rsidP="00DF63F8">
      <w:pPr>
        <w:jc w:val="center"/>
        <w:rPr>
          <w:rFonts w:ascii="宋体" w:hAnsi="宋体"/>
          <w:color w:val="000000"/>
          <w:szCs w:val="21"/>
        </w:rPr>
      </w:pPr>
    </w:p>
    <w:p w:rsidR="00DF63F8" w:rsidRPr="007D6D1F" w:rsidRDefault="00DF63F8" w:rsidP="00DF63F8">
      <w:pPr>
        <w:jc w:val="center"/>
        <w:rPr>
          <w:rFonts w:ascii="宋体" w:hAnsi="宋体"/>
          <w:color w:val="000000"/>
          <w:szCs w:val="21"/>
        </w:rPr>
      </w:pPr>
      <w:r w:rsidRPr="007D6D1F">
        <w:rPr>
          <w:rFonts w:ascii="宋体" w:hAnsi="宋体"/>
          <w:color w:val="000000"/>
          <w:szCs w:val="21"/>
        </w:rPr>
        <w:t>表3 由一般人员操作的配电板（DBO）产品</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888"/>
        <w:gridCol w:w="4305"/>
        <w:gridCol w:w="3928"/>
      </w:tblGrid>
      <w:tr w:rsidR="00DF63F8" w:rsidRPr="007D6D1F" w:rsidTr="00B84328">
        <w:trPr>
          <w:cantSplit/>
          <w:trHeight w:val="23"/>
          <w:tblHeader/>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序号</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检验项目</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检验方法</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1</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布线、操作性能和功能</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7251.1-2013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7251.3-2017</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2</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电气间隙和爬电距离</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7251.1-2013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7251.3-2017</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lastRenderedPageBreak/>
              <w:t>3</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电击防护和保护电路完整性</w:t>
            </w:r>
          </w:p>
        </w:tc>
        <w:tc>
          <w:tcPr>
            <w:tcW w:w="2153"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7251.1-2013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7251.3-2017</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4</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工频耐受电压试验</w:t>
            </w:r>
          </w:p>
        </w:tc>
        <w:tc>
          <w:tcPr>
            <w:tcW w:w="2153" w:type="pct"/>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7251.1-2013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7251.3-2017</w:t>
            </w:r>
          </w:p>
        </w:tc>
      </w:tr>
      <w:tr w:rsidR="00DF63F8" w:rsidRPr="007D6D1F" w:rsidTr="00B84328">
        <w:trPr>
          <w:cantSplit/>
          <w:trHeight w:val="23"/>
          <w:jc w:val="center"/>
        </w:trPr>
        <w:tc>
          <w:tcPr>
            <w:tcW w:w="487"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5</w:t>
            </w:r>
          </w:p>
        </w:tc>
        <w:tc>
          <w:tcPr>
            <w:tcW w:w="2360" w:type="pct"/>
            <w:vAlign w:val="center"/>
          </w:tcPr>
          <w:p w:rsidR="00DF63F8" w:rsidRPr="007D6D1F" w:rsidRDefault="00DF63F8" w:rsidP="00B84328">
            <w:pPr>
              <w:jc w:val="center"/>
              <w:rPr>
                <w:rFonts w:ascii="宋体" w:hAnsi="宋体"/>
                <w:color w:val="000000"/>
                <w:szCs w:val="21"/>
              </w:rPr>
            </w:pPr>
            <w:r w:rsidRPr="007D6D1F">
              <w:rPr>
                <w:rFonts w:ascii="宋体" w:hAnsi="宋体"/>
                <w:color w:val="000000"/>
                <w:szCs w:val="21"/>
              </w:rPr>
              <w:t>冲击耐受电压试验</w:t>
            </w:r>
          </w:p>
        </w:tc>
        <w:tc>
          <w:tcPr>
            <w:tcW w:w="2153" w:type="pct"/>
          </w:tcPr>
          <w:p w:rsidR="00DF63F8" w:rsidRPr="007D6D1F" w:rsidRDefault="00DF63F8" w:rsidP="00B84328">
            <w:pPr>
              <w:jc w:val="center"/>
              <w:rPr>
                <w:rFonts w:ascii="宋体" w:hAnsi="宋体"/>
                <w:color w:val="000000"/>
                <w:szCs w:val="21"/>
              </w:rPr>
            </w:pPr>
            <w:r w:rsidRPr="007D6D1F">
              <w:rPr>
                <w:rFonts w:ascii="宋体" w:hAnsi="宋体"/>
                <w:color w:val="000000"/>
                <w:szCs w:val="21"/>
              </w:rPr>
              <w:t>GB/T 7251.1-2013</w:t>
            </w:r>
          </w:p>
          <w:p w:rsidR="00DF63F8" w:rsidRPr="007D6D1F" w:rsidRDefault="00DF63F8" w:rsidP="00B84328">
            <w:pPr>
              <w:jc w:val="center"/>
              <w:rPr>
                <w:rFonts w:ascii="宋体" w:hAnsi="宋体"/>
                <w:color w:val="000000"/>
                <w:szCs w:val="21"/>
              </w:rPr>
            </w:pPr>
            <w:r w:rsidRPr="007D6D1F">
              <w:rPr>
                <w:rFonts w:ascii="宋体" w:hAnsi="宋体"/>
                <w:color w:val="000000"/>
                <w:szCs w:val="21"/>
              </w:rPr>
              <w:t>GB/T 7251.3-2017</w:t>
            </w:r>
          </w:p>
        </w:tc>
      </w:tr>
    </w:tbl>
    <w:p w:rsidR="00DF63F8" w:rsidRPr="007D6D1F" w:rsidRDefault="00DF63F8" w:rsidP="00DF63F8">
      <w:pPr>
        <w:jc w:val="center"/>
        <w:rPr>
          <w:rFonts w:ascii="宋体" w:hAnsi="宋体"/>
          <w:color w:val="000000"/>
          <w:szCs w:val="21"/>
        </w:rPr>
      </w:pP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执行企业标准、团体标准、地方标准的产品，检验项目参照上述内容执行。</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凡是注日期的文件，其随后所有的修改单（不包括勘误的内容）或修订版不适用于本细则。凡是不注日期的文件，其最新版本适用于本细则。</w:t>
      </w:r>
    </w:p>
    <w:p w:rsidR="00DF63F8" w:rsidRPr="00450D39" w:rsidRDefault="00DF63F8" w:rsidP="00DF63F8">
      <w:pPr>
        <w:snapToGrid w:val="0"/>
        <w:spacing w:line="440" w:lineRule="exact"/>
        <w:rPr>
          <w:rFonts w:ascii="宋体" w:hAnsi="宋体"/>
          <w:b/>
          <w:color w:val="000000"/>
          <w:sz w:val="28"/>
          <w:szCs w:val="28"/>
        </w:rPr>
      </w:pPr>
      <w:r w:rsidRPr="00450D39">
        <w:rPr>
          <w:rFonts w:ascii="宋体" w:hAnsi="宋体"/>
          <w:b/>
          <w:color w:val="000000"/>
          <w:sz w:val="28"/>
          <w:szCs w:val="28"/>
        </w:rPr>
        <w:t>3 判定规则</w:t>
      </w:r>
    </w:p>
    <w:p w:rsidR="00DF63F8" w:rsidRPr="00450D39" w:rsidRDefault="00DF63F8" w:rsidP="00DF63F8">
      <w:pPr>
        <w:adjustRightInd w:val="0"/>
        <w:snapToGrid w:val="0"/>
        <w:spacing w:line="440" w:lineRule="exact"/>
        <w:rPr>
          <w:rFonts w:ascii="宋体" w:hAnsi="宋体"/>
          <w:b/>
          <w:color w:val="000000"/>
          <w:sz w:val="28"/>
          <w:szCs w:val="28"/>
        </w:rPr>
      </w:pPr>
      <w:r w:rsidRPr="00450D39">
        <w:rPr>
          <w:rFonts w:ascii="宋体" w:hAnsi="宋体"/>
          <w:b/>
          <w:color w:val="000000"/>
          <w:sz w:val="28"/>
          <w:szCs w:val="28"/>
        </w:rPr>
        <w:t>3.1依据标准</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 xml:space="preserve">GB/T 7251.1-2023 低压成套开关设备和控制设备 第1部分:总则 </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 xml:space="preserve">GB/T 7251.2-2023 低压成套开关设备和控制设备 第2部分：成套电力开关和控制设备 </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GB/T 7251.3-2017 低压成套开关设备和控制设备 第3部分: 由一般人员操作的配电板（DBO）</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现行有效的企业标准、团体标准、地方标准及产品明示质量要求</w:t>
      </w:r>
    </w:p>
    <w:p w:rsidR="00DF63F8" w:rsidRPr="00450D39" w:rsidRDefault="00DF63F8" w:rsidP="00DF63F8">
      <w:pPr>
        <w:adjustRightInd w:val="0"/>
        <w:snapToGrid w:val="0"/>
        <w:spacing w:line="440" w:lineRule="exact"/>
        <w:rPr>
          <w:rFonts w:ascii="宋体" w:hAnsi="宋体"/>
          <w:b/>
          <w:color w:val="000000"/>
          <w:sz w:val="28"/>
          <w:szCs w:val="28"/>
        </w:rPr>
      </w:pPr>
      <w:r w:rsidRPr="00450D39">
        <w:rPr>
          <w:rFonts w:ascii="宋体" w:hAnsi="宋体"/>
          <w:b/>
          <w:color w:val="000000"/>
          <w:sz w:val="28"/>
          <w:szCs w:val="28"/>
        </w:rPr>
        <w:t>3.2判定原则</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经检验，检验项目全部合格，判定为被抽查产品所检项目未发现不合格；检验项目中任一项或一项以上不合格，判定为被抽查产品不合格。</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若被检产品明示的质量要求高于本细则中检验项目依据的标准要求时，应按被检产品明示的质量要求判定。</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若被检产品明示的质量要求低于本细则中检验项目依据的强制性标准要求时，应按照强制性标准要求判定。</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若被检产品明示的质量要求低于或包含本细则中检验项目依据的推荐性标准要求时，应以被检产品明示的质量要求判定。</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t>若被检产品明示的质量要求缺少本细则中检验项目依据的强制性标准要求时，应按照强制性标准要求判定。</w:t>
      </w:r>
    </w:p>
    <w:p w:rsidR="00DF63F8" w:rsidRPr="00450D39" w:rsidRDefault="00DF63F8" w:rsidP="00450D39">
      <w:pPr>
        <w:adjustRightInd w:val="0"/>
        <w:snapToGrid w:val="0"/>
        <w:spacing w:line="440" w:lineRule="exact"/>
        <w:ind w:firstLineChars="200" w:firstLine="560"/>
        <w:rPr>
          <w:rFonts w:ascii="宋体" w:hAnsi="宋体"/>
          <w:color w:val="000000"/>
          <w:sz w:val="28"/>
          <w:szCs w:val="28"/>
        </w:rPr>
      </w:pPr>
      <w:r w:rsidRPr="00450D39">
        <w:rPr>
          <w:rFonts w:ascii="宋体" w:hAnsi="宋体"/>
          <w:color w:val="000000"/>
          <w:sz w:val="28"/>
          <w:szCs w:val="28"/>
        </w:rPr>
        <w:lastRenderedPageBreak/>
        <w:t>若被检产品明示的质量要求缺少本细则中检验项目依据的推荐性标准要求时，该项目不参与判定。</w:t>
      </w:r>
    </w:p>
    <w:p w:rsidR="00D97EC4" w:rsidRPr="00450D39" w:rsidRDefault="00FE208F">
      <w:pPr>
        <w:rPr>
          <w:sz w:val="28"/>
          <w:szCs w:val="28"/>
        </w:rPr>
      </w:pPr>
    </w:p>
    <w:sectPr w:rsidR="00D97EC4" w:rsidRPr="00450D39" w:rsidSect="00DE025D">
      <w:headerReference w:type="default" r:id="rId6"/>
      <w:footerReference w:type="even" r:id="rId7"/>
      <w:footerReference w:type="default" r:id="rId8"/>
      <w:pgSz w:w="11906" w:h="16838"/>
      <w:pgMar w:top="1985" w:right="1418" w:bottom="1985" w:left="1418"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08F" w:rsidRDefault="00FE208F" w:rsidP="00DE025D">
      <w:r>
        <w:separator/>
      </w:r>
    </w:p>
  </w:endnote>
  <w:endnote w:type="continuationSeparator" w:id="1">
    <w:p w:rsidR="00FE208F" w:rsidRDefault="00FE208F" w:rsidP="00DE02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_GBK">
    <w:altName w:val="Arial Unicode MS"/>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8A4" w:rsidRDefault="00DE025D">
    <w:pPr>
      <w:pStyle w:val="a3"/>
      <w:framePr w:wrap="around" w:vAnchor="text" w:hAnchor="margin" w:xAlign="center" w:y="1"/>
      <w:rPr>
        <w:rStyle w:val="a5"/>
      </w:rPr>
    </w:pPr>
    <w:r>
      <w:fldChar w:fldCharType="begin"/>
    </w:r>
    <w:r w:rsidR="00DF63F8">
      <w:rPr>
        <w:rStyle w:val="a5"/>
      </w:rPr>
      <w:instrText xml:space="preserve">PAGE  </w:instrText>
    </w:r>
    <w:r>
      <w:fldChar w:fldCharType="separate"/>
    </w:r>
    <w:r w:rsidR="00DF63F8">
      <w:rPr>
        <w:rStyle w:val="a5"/>
      </w:rPr>
      <w:t>2</w:t>
    </w:r>
    <w:r>
      <w:fldChar w:fldCharType="end"/>
    </w:r>
  </w:p>
  <w:p w:rsidR="00B648A4" w:rsidRDefault="00FE208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8A4" w:rsidRDefault="00DE025D">
    <w:pPr>
      <w:pStyle w:val="a3"/>
      <w:jc w:val="center"/>
    </w:pPr>
    <w:r>
      <w:rPr>
        <w:lang w:val="zh-CN"/>
      </w:rPr>
      <w:fldChar w:fldCharType="begin"/>
    </w:r>
    <w:r w:rsidR="00DF63F8">
      <w:rPr>
        <w:lang w:val="zh-CN"/>
      </w:rPr>
      <w:instrText xml:space="preserve"> PAGE   \* MERGEFORMAT </w:instrText>
    </w:r>
    <w:r>
      <w:rPr>
        <w:lang w:val="zh-CN"/>
      </w:rPr>
      <w:fldChar w:fldCharType="separate"/>
    </w:r>
    <w:r w:rsidR="00450D39" w:rsidRPr="00450D39">
      <w:rPr>
        <w:noProof/>
      </w:rPr>
      <w:t>3</w:t>
    </w:r>
    <w:r>
      <w:rPr>
        <w:lang w:val="zh-CN"/>
      </w:rPr>
      <w:fldChar w:fldCharType="end"/>
    </w:r>
  </w:p>
  <w:p w:rsidR="00B648A4" w:rsidRDefault="00FE208F">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08F" w:rsidRDefault="00FE208F" w:rsidP="00DE025D">
      <w:r>
        <w:separator/>
      </w:r>
    </w:p>
  </w:footnote>
  <w:footnote w:type="continuationSeparator" w:id="1">
    <w:p w:rsidR="00FE208F" w:rsidRDefault="00FE208F" w:rsidP="00DE02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8A4" w:rsidRDefault="00FE208F">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63F8"/>
    <w:rsid w:val="002B6FB1"/>
    <w:rsid w:val="00450D39"/>
    <w:rsid w:val="00472146"/>
    <w:rsid w:val="008E51A4"/>
    <w:rsid w:val="00DE025D"/>
    <w:rsid w:val="00DF63F8"/>
    <w:rsid w:val="00FE20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3F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F63F8"/>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DF63F8"/>
    <w:rPr>
      <w:rFonts w:ascii="Calibri" w:eastAsia="宋体" w:hAnsi="Calibri" w:cs="Times New Roman"/>
      <w:sz w:val="18"/>
      <w:szCs w:val="18"/>
    </w:rPr>
  </w:style>
  <w:style w:type="paragraph" w:styleId="a4">
    <w:name w:val="header"/>
    <w:basedOn w:val="a"/>
    <w:link w:val="Char0"/>
    <w:uiPriority w:val="99"/>
    <w:unhideWhenUsed/>
    <w:qFormat/>
    <w:rsid w:val="00DF63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DF63F8"/>
    <w:rPr>
      <w:rFonts w:ascii="Calibri" w:eastAsia="宋体" w:hAnsi="Calibri" w:cs="Times New Roman"/>
      <w:sz w:val="18"/>
      <w:szCs w:val="18"/>
    </w:rPr>
  </w:style>
  <w:style w:type="character" w:styleId="a5">
    <w:name w:val="page number"/>
    <w:qFormat/>
    <w:rsid w:val="00DF63F8"/>
  </w:style>
  <w:style w:type="paragraph" w:customStyle="1" w:styleId="a6">
    <w:name w:val="列项·"/>
    <w:uiPriority w:val="99"/>
    <w:qFormat/>
    <w:rsid w:val="00DF63F8"/>
    <w:pPr>
      <w:tabs>
        <w:tab w:val="left" w:pos="840"/>
      </w:tabs>
      <w:ind w:left="420"/>
      <w:jc w:val="both"/>
    </w:pPr>
    <w:rPr>
      <w:rFonts w:ascii="宋体" w:eastAsia="宋体" w:hAnsi="Calibri" w:cs="宋体"/>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211</Words>
  <Characters>1209</Characters>
  <Application>Microsoft Office Word</Application>
  <DocSecurity>0</DocSecurity>
  <Lines>10</Lines>
  <Paragraphs>2</Paragraphs>
  <ScaleCrop>false</ScaleCrop>
  <Company>Microsoft</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2025-07-03T02:57:00Z</dcterms:created>
  <dcterms:modified xsi:type="dcterms:W3CDTF">2025-07-08T02:49:00Z</dcterms:modified>
</cp:coreProperties>
</file>