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fixed"/>
        <w:tblCellMar>
          <w:top w:w="0" w:type="dxa"/>
          <w:left w:w="0" w:type="dxa"/>
          <w:bottom w:w="0" w:type="dxa"/>
          <w:right w:w="0" w:type="dxa"/>
        </w:tblCellMar>
      </w:tblPr>
      <w:tblGrid>
        <w:gridCol w:w="636"/>
        <w:gridCol w:w="823"/>
        <w:gridCol w:w="433"/>
        <w:gridCol w:w="1840"/>
        <w:gridCol w:w="4493"/>
        <w:gridCol w:w="415"/>
      </w:tblGrid>
      <w:tr>
        <w:tblPrEx>
          <w:tblCellMar>
            <w:top w:w="0" w:type="dxa"/>
            <w:left w:w="0" w:type="dxa"/>
            <w:bottom w:w="0" w:type="dxa"/>
            <w:right w:w="0" w:type="dxa"/>
          </w:tblCellMar>
        </w:tblPrEx>
        <w:trPr>
          <w:trHeight w:val="486" w:hRule="atLeast"/>
        </w:trPr>
        <w:tc>
          <w:tcPr>
            <w:tcW w:w="8640" w:type="dxa"/>
            <w:gridSpan w:val="6"/>
            <w:tcBorders>
              <w:top w:val="nil"/>
              <w:left w:val="nil"/>
              <w:bottom w:val="nil"/>
              <w:right w:val="nil"/>
            </w:tcBorders>
            <w:noWrap w:val="0"/>
            <w:tcMar>
              <w:top w:w="15" w:type="dxa"/>
              <w:left w:w="15" w:type="dxa"/>
              <w:right w:w="15" w:type="dxa"/>
            </w:tcMar>
            <w:vAlign w:val="center"/>
          </w:tcPr>
          <w:p>
            <w:pPr>
              <w:widowControl/>
              <w:ind w:firstLine="712"/>
              <w:jc w:val="center"/>
              <w:textAlignment w:val="center"/>
              <w:rPr>
                <w:rFonts w:ascii="宋体" w:hAnsi="宋体" w:eastAsia="宋体" w:cs="宋体"/>
                <w:b/>
                <w:color w:val="000000"/>
                <w:sz w:val="18"/>
                <w:szCs w:val="18"/>
              </w:rPr>
            </w:pPr>
            <w:r>
              <w:rPr>
                <w:rFonts w:hint="eastAsia" w:ascii="方正小标宋_GBK" w:hAnsi="方正小标宋_GBK" w:eastAsia="方正小标宋_GBK" w:cs="方正小标宋_GBK"/>
                <w:color w:val="000000"/>
                <w:kern w:val="0"/>
                <w:sz w:val="36"/>
                <w:szCs w:val="36"/>
              </w:rPr>
              <w:t>高压普通客户竣工检验阳光作业卡</w:t>
            </w:r>
          </w:p>
        </w:tc>
      </w:tr>
      <w:tr>
        <w:trPr>
          <w:trHeight w:val="499" w:hRule="atLeast"/>
        </w:trPr>
        <w:tc>
          <w:tcPr>
            <w:tcW w:w="86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3"/>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一、竣工检验资料查验</w:t>
            </w:r>
          </w:p>
        </w:tc>
      </w:tr>
      <w:tr>
        <w:tblPrEx>
          <w:tblCellMar>
            <w:top w:w="0" w:type="dxa"/>
            <w:left w:w="0" w:type="dxa"/>
            <w:bottom w:w="0" w:type="dxa"/>
            <w:right w:w="0"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提交内容</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499"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客户工程竣工检验资料查验</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资质</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设计、施工、试验单位的资质证明</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设计资质、承装(试、修）资质在有效期内且与电压等级对应</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99"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图纸</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工程竣工图</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需提供涉网设备工程竣工图纸，并加盖竣工章</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80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客户侧涉网设备交接试验报告</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继电保护资料</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需提供加盖计算单位专用章的继电保护定值单，且继电保护装置整定调试记录结论合格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涉网设备接地装置测试记录</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接地电阻测试记录结论合格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744"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高压电缆试验报告</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绝缘电阻测试、耐压试验、泄漏电流测试结论合格，电缆相序正确</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502"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电流互感器、电压互感器试验报告</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电流互感器试验需包含：交流耐压、变流比、绕组直流电阻、绕组组别和极性、绕组伏安特性、绝缘电阻等结论合格；</w:t>
            </w:r>
          </w:p>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电压互感器需包含：交流耐压、变压比、绕组直流电阻、绕组组别和极性、绝缘电阻等结论合格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rPr>
          <w:trHeight w:val="90"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高压断路器、隔离开关、负荷开关及高压熔断器试验报告</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断路器：绝缘电阻测试、每相导电回路电阻测试、交流耐压试验、测量断路器的分合闸时间及同期性、测量合闸时弹跳时间、测量分合闸线圈及合闸接触器线圈的绝缘电阻和直流电阻、断路器操动机构的试验结论合格（SF6断路器需增加气体含水量试验结论、密封性试验结论、气体密度继电器、压力表、压力动作阀检查结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隔离开关、负荷开关及高压熔断器：测量绝缘电阻、测量高压限流熔丝管熔丝的直流电阻、测量负荷开关导电回路的电阻、交流耐压试验、检查操动机构的最低动作电压、操动机构的试验结论合格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99"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母线试验报告</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绝缘电阻测试、交流耐压试验结论合格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1018"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受电变压器试验报告</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绝缘电阻测试、耐压试验、泄漏电流测试、绕组直流电阻测试、变压比测定、变压器极性或接线组别、有载调压切换装置检查结论合格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99"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避雷器</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绝缘电阻测试、直流泄漏电流测试结论合格</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99"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kern w:val="0"/>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涉网设备出厂合格证书</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提供涉网设备出厂合格证书（或出厂试验报告）</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99" w:hRule="atLeast"/>
        </w:trPr>
        <w:tc>
          <w:tcPr>
            <w:tcW w:w="864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3"/>
              <w:jc w:val="center"/>
              <w:textAlignment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查验项目</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317" w:hRule="atLeast"/>
        </w:trPr>
        <w:tc>
          <w:tcPr>
            <w:tcW w:w="6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客户工程竣工检验现场查验</w:t>
            </w: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运行准备</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设备命名</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设备系统命名与现场一致（调度直调设备）</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13"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高压电缆</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电缆终端头及电缆接头</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电缆共用通道敷设存在接头时，接头宜采用防爆盒进行隔离；电缆在终端头及接头附近宜留有备用长度</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13"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命名标识牌</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电缆的命名标识需有电缆的型号、长度、标注起止点；电缆终端头及电缆接头处应装设命名标识牌</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602"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电缆接地</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电缆终端头处，电缆铠装、金属屏蔽层应用接地线分别引出，并应接地良好，接地电阻值以试验报告为准，核验电缆引线支架固定牢固可靠</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架空线路</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电杆、导线及附属设施</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电杆、导线及附属设施与竣工图纸一致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13"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开关柜</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断路器、隔离开关、负荷开关</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分合状态及操作机构正常</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互感器</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铭牌参数与竣工图纸一致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电容器</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只数容量与竣工图纸一致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避雷器</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安装与竣工图纸一致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电源闭锁装置</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机械闭锁、电气闭锁应动作准确、可靠</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变压器</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铭牌参数</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铭牌参数与竣工图纸一致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继电保护定值设定</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继电保护定值单与现场输入一致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17"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设备调试</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一、二次设备调试</w:t>
            </w:r>
          </w:p>
        </w:tc>
        <w:tc>
          <w:tcPr>
            <w:tcW w:w="44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现场设备操作功能与竣工图纸一致</w:t>
            </w:r>
          </w:p>
        </w:tc>
        <w:tc>
          <w:tcPr>
            <w:tcW w:w="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1169" w:hRule="atLeast"/>
        </w:trPr>
        <w:tc>
          <w:tcPr>
            <w:tcW w:w="8640" w:type="dxa"/>
            <w:gridSpan w:val="6"/>
            <w:tcBorders>
              <w:top w:val="single" w:color="000000" w:sz="4" w:space="0"/>
              <w:left w:val="nil"/>
              <w:bottom w:val="nil"/>
              <w:right w:val="nil"/>
            </w:tcBorders>
            <w:noWrap w:val="0"/>
            <w:tcMar>
              <w:top w:w="15" w:type="dxa"/>
              <w:left w:w="15" w:type="dxa"/>
              <w:right w:w="15" w:type="dxa"/>
            </w:tcMar>
            <w:vAlign w:val="center"/>
          </w:tcPr>
          <w:p>
            <w:pPr>
              <w:widowControl/>
              <w:spacing w:line="400" w:lineRule="exact"/>
              <w:ind w:firstLine="412"/>
              <w:jc w:val="left"/>
              <w:textAlignment w:val="center"/>
              <w:rPr>
                <w:rFonts w:ascii="宋体" w:hAnsi="宋体" w:cs="宋体"/>
                <w:color w:val="000000"/>
                <w:kern w:val="0"/>
                <w:sz w:val="18"/>
                <w:szCs w:val="18"/>
              </w:rPr>
            </w:pPr>
            <w:r>
              <w:rPr>
                <w:rFonts w:hint="eastAsia" w:ascii="宋体" w:hAnsi="宋体" w:eastAsia="宋体" w:cs="宋体"/>
                <w:color w:val="000000"/>
                <w:kern w:val="0"/>
                <w:sz w:val="21"/>
                <w:szCs w:val="21"/>
              </w:rPr>
              <w:t>备注：</w:t>
            </w:r>
            <w:r>
              <w:rPr>
                <w:rFonts w:hint="eastAsia" w:ascii="宋体" w:hAnsi="宋体" w:eastAsia="宋体" w:cs="宋体"/>
                <w:color w:val="000000"/>
                <w:kern w:val="0"/>
                <w:sz w:val="21"/>
                <w:szCs w:val="21"/>
              </w:rPr>
              <w:br w:type="textWrapping"/>
            </w:r>
            <w:r>
              <w:rPr>
                <w:rFonts w:hint="eastAsia" w:ascii="宋体" w:hAnsi="宋体" w:eastAsia="宋体" w:cs="宋体"/>
                <w:kern w:val="0"/>
                <w:sz w:val="21"/>
                <w:szCs w:val="21"/>
              </w:rPr>
              <w:t>1.对于高压普通客户一律取消设计审查和中间检查，仅保留竣工检验环节，且查验范围只限于涉网的客户设备，涉网设备指客户受电变压器及以上至产权分界点之间的所有电力设施。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2.不得要求客户对配电室所有设备出具试验报告或出具一体化试验报告。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3.竣工检验办理时限为3个工作日。</w:t>
            </w:r>
          </w:p>
        </w:tc>
      </w:tr>
    </w:tbl>
    <w:p>
      <w:pPr>
        <w:widowControl/>
        <w:spacing w:line="240" w:lineRule="exact"/>
        <w:ind w:firstLine="352"/>
        <w:jc w:val="left"/>
        <w:textAlignment w:val="center"/>
        <w:rPr>
          <w:rFonts w:ascii="宋体" w:hAnsi="宋体" w:cs="宋体"/>
          <w:color w:val="000000"/>
          <w:kern w:val="0"/>
          <w:sz w:val="18"/>
          <w:szCs w:val="18"/>
        </w:rPr>
      </w:pPr>
    </w:p>
    <w:p>
      <w:pPr>
        <w:pStyle w:val="4"/>
        <w:ind w:firstLine="352"/>
        <w:rPr>
          <w:rFonts w:ascii="宋体" w:hAnsi="宋体" w:cs="宋体"/>
          <w:color w:val="000000"/>
          <w:kern w:val="0"/>
          <w:sz w:val="18"/>
          <w:szCs w:val="18"/>
        </w:rPr>
      </w:pPr>
    </w:p>
    <w:p>
      <w:pPr>
        <w:ind w:firstLine="352"/>
        <w:rPr>
          <w:rFonts w:ascii="宋体" w:hAnsi="宋体" w:cs="宋体"/>
          <w:color w:val="000000"/>
          <w:kern w:val="0"/>
          <w:sz w:val="18"/>
          <w:szCs w:val="18"/>
        </w:rPr>
        <w:sectPr>
          <w:pgSz w:w="11906" w:h="16838"/>
          <w:pgMar w:top="2098" w:right="1474" w:bottom="1985" w:left="1587" w:header="1418" w:footer="1361" w:gutter="0"/>
          <w:cols w:space="720" w:num="1"/>
          <w:docGrid w:type="linesAndChars" w:linePitch="589" w:charSpace="-849"/>
        </w:sectPr>
      </w:pPr>
    </w:p>
    <w:p>
      <w:pPr>
        <w:widowControl/>
        <w:ind w:firstLine="0" w:firstLineChars="0"/>
        <w:jc w:val="center"/>
        <w:textAlignment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重要（特殊负荷）客户设计审查、中间检查及</w:t>
      </w:r>
    </w:p>
    <w:p>
      <w:pPr>
        <w:pStyle w:val="4"/>
        <w:ind w:firstLine="0" w:firstLineChars="0"/>
        <w:jc w:val="center"/>
      </w:pPr>
      <w:r>
        <w:rPr>
          <w:rFonts w:hint="eastAsia" w:ascii="方正小标宋_GBK" w:hAnsi="方正小标宋_GBK" w:eastAsia="方正小标宋_GBK" w:cs="方正小标宋_GBK"/>
          <w:sz w:val="36"/>
          <w:szCs w:val="36"/>
        </w:rPr>
        <w:t>竣工检验阳光作业卡</w:t>
      </w:r>
    </w:p>
    <w:tbl>
      <w:tblPr>
        <w:tblStyle w:val="5"/>
        <w:tblW w:w="0" w:type="auto"/>
        <w:tblInd w:w="0" w:type="dxa"/>
        <w:tblLayout w:type="fixed"/>
        <w:tblCellMar>
          <w:top w:w="0" w:type="dxa"/>
          <w:left w:w="0" w:type="dxa"/>
          <w:bottom w:w="0" w:type="dxa"/>
          <w:right w:w="0" w:type="dxa"/>
        </w:tblCellMar>
      </w:tblPr>
      <w:tblGrid>
        <w:gridCol w:w="709"/>
        <w:gridCol w:w="851"/>
        <w:gridCol w:w="567"/>
        <w:gridCol w:w="1752"/>
        <w:gridCol w:w="4469"/>
        <w:gridCol w:w="701"/>
      </w:tblGrid>
      <w:tr>
        <w:tblPrEx>
          <w:tblCellMar>
            <w:top w:w="0" w:type="dxa"/>
            <w:left w:w="0" w:type="dxa"/>
            <w:bottom w:w="0" w:type="dxa"/>
            <w:right w:w="0" w:type="dxa"/>
          </w:tblCellMar>
        </w:tblPrEx>
        <w:trPr>
          <w:trHeight w:val="494" w:hRule="atLeast"/>
        </w:trPr>
        <w:tc>
          <w:tcPr>
            <w:tcW w:w="90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3"/>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一、设计审查</w:t>
            </w:r>
          </w:p>
        </w:tc>
      </w:tr>
      <w:tr>
        <w:tblPrEx>
          <w:tblCellMar>
            <w:top w:w="0" w:type="dxa"/>
            <w:left w:w="0" w:type="dxa"/>
            <w:bottom w:w="0" w:type="dxa"/>
            <w:right w:w="0" w:type="dxa"/>
          </w:tblCellMar>
        </w:tblPrEx>
        <w:trPr>
          <w:trHeight w:val="537"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提交内容</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49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客户工程设计文件审查</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资质</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设计资质证明</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设计资质在有效期内且与电压等级对应</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1106"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图纸</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设计说明书</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装置、接线方式、涉网设备的相关参数满足国家标准、规范要求，且与供电方案一致（注：受电变压器空载损耗、负载损耗、短路阻抗符合国家能效标准要求（现行标准为《电力变压器能效限定值及能效等级》（GB 20052-2020）</w:t>
            </w:r>
            <w:r>
              <w:rPr>
                <w:rFonts w:hint="eastAsia" w:ascii="宋体" w:hAnsi="宋体" w:eastAsia="宋体" w:cs="宋体"/>
                <w:color w:val="000000"/>
                <w:kern w:val="0"/>
                <w:sz w:val="20"/>
                <w:szCs w:val="20"/>
              </w:rPr>
              <w:t>，其中1级、2级能效为高能效变压器</w:t>
            </w:r>
            <w:r>
              <w:rPr>
                <w:rFonts w:hint="eastAsia" w:ascii="宋体" w:hAnsi="宋体" w:eastAsia="宋体" w:cs="宋体"/>
                <w:color w:val="000000"/>
                <w:kern w:val="0"/>
                <w:sz w:val="18"/>
                <w:szCs w:val="18"/>
              </w:rPr>
              <w:t>）</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64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一次系统图</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计量装置、接线方式、涉网设备的相关参数满足国家标准、规范要求，且与供电方案一致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2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平面布置图</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涉网设备平面布置满足国家标准、规范要求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49"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隐蔽工程图</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接地网布置、涉网设备基础设计满足国家标准、规范要求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50"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配电网络布置图</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配电网络布置应满足国家标准、规范要求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835"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自备电源</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自备电源配置及切换方式满足国家标准、规范要求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本条仅重要客户提供</w:t>
            </w:r>
          </w:p>
        </w:tc>
      </w:tr>
      <w:tr>
        <w:tblPrEx>
          <w:tblCellMar>
            <w:top w:w="0" w:type="dxa"/>
            <w:left w:w="0" w:type="dxa"/>
            <w:bottom w:w="0" w:type="dxa"/>
            <w:right w:w="0" w:type="dxa"/>
          </w:tblCellMar>
        </w:tblPrEx>
        <w:trPr>
          <w:trHeight w:val="90"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非电性质保安措施</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设计图纸说明中应有非电性质保安措施相关内容</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本条仅重要客户提供</w:t>
            </w:r>
          </w:p>
        </w:tc>
      </w:tr>
      <w:tr>
        <w:tblPrEx>
          <w:tblCellMar>
            <w:top w:w="0" w:type="dxa"/>
            <w:left w:w="0" w:type="dxa"/>
            <w:bottom w:w="0" w:type="dxa"/>
            <w:right w:w="0" w:type="dxa"/>
          </w:tblCellMar>
        </w:tblPrEx>
        <w:trPr>
          <w:trHeight w:val="494" w:hRule="atLeast"/>
        </w:trPr>
        <w:tc>
          <w:tcPr>
            <w:tcW w:w="90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3"/>
              <w:jc w:val="center"/>
              <w:textAlignment w:val="center"/>
              <w:rPr>
                <w:rFonts w:ascii="宋体" w:hAnsi="宋体" w:eastAsia="宋体" w:cs="宋体"/>
                <w:color w:val="000000"/>
                <w:kern w:val="0"/>
                <w:sz w:val="18"/>
                <w:szCs w:val="18"/>
              </w:rPr>
            </w:pPr>
            <w:r>
              <w:rPr>
                <w:rFonts w:hint="eastAsia" w:ascii="宋体" w:hAnsi="宋体" w:eastAsia="宋体" w:cs="宋体"/>
                <w:b/>
                <w:color w:val="000000"/>
                <w:kern w:val="0"/>
                <w:sz w:val="18"/>
                <w:szCs w:val="18"/>
              </w:rPr>
              <w:t>二、中间检查</w:t>
            </w:r>
          </w:p>
        </w:tc>
      </w:tr>
      <w:tr>
        <w:tblPrEx>
          <w:tblCellMar>
            <w:top w:w="0" w:type="dxa"/>
            <w:left w:w="0" w:type="dxa"/>
            <w:bottom w:w="0" w:type="dxa"/>
            <w:right w:w="0" w:type="dxa"/>
          </w:tblCellMar>
        </w:tblPrEx>
        <w:trPr>
          <w:trHeight w:val="494"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工作项</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工作分类</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提交内容</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有关要求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746"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客户工程中间检查</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隐蔽工程</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接地装置</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现场接地装置安装与设计图纸一致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494" w:hRule="atLeast"/>
        </w:trPr>
        <w:tc>
          <w:tcPr>
            <w:tcW w:w="90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3"/>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三、竣工检验资料查验</w:t>
            </w:r>
          </w:p>
        </w:tc>
      </w:tr>
      <w:tr>
        <w:tblPrEx>
          <w:tblCellMar>
            <w:top w:w="0" w:type="dxa"/>
            <w:left w:w="0" w:type="dxa"/>
            <w:bottom w:w="0" w:type="dxa"/>
            <w:right w:w="0" w:type="dxa"/>
          </w:tblCellMar>
        </w:tblPrEx>
        <w:trPr>
          <w:trHeight w:val="394"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提交内容</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49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客户工程竣工检验资料查验</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资质</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施工、试验单位的资质证明</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承装(试、修）资质在有效期内且与电压等级对应</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图纸</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工程竣工图</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需提供涉网设备工程竣工图纸，并加盖竣工章</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572"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客户侧涉网设备交接试验报告</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继电保护资料</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需提供加盖计算单位专用章的继电保护定值单，且继电保护装置整定调试记录结论合格</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涉网设备接地装置测试记录</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接地电阻测试记录结论合格</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625"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高压电缆试验报告</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绝缘电阻测试、耐压试验、泄漏电流测试结论合格，电缆相序正确</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1067"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电流互感器、电压互感器试验报告</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电流互感器试验需包含：交流耐压、变流比、绕组直流电阻、绕组组别和极性、绕组伏安特性、绝缘电阻结论合格；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电压互感器需包含：交流耐压、变压比、绕组直流电阻、绕组组别和极性、绝缘电阻等数据合格</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2530"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高压断路器、隔离开关、负荷开关及高压熔断器试验报告</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断路器：绝缘电阻测试、每相导电回路电阻测试、交流耐压试验、测量断路器的分合闸时间及同期性、测量合闸时弹跳时间、测量分合闸线圈及合闸接触器线圈的绝缘电阻和直流电阻、断路器操动机构的试验结论合格（SF6断路器需增加气体含水量试验结论、密封性试验结论、气体密度继电器、压力表、压力动作阀检查结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隔离开关、负荷开关及高压熔断器：测量绝缘电阻、测量高压限流熔丝管熔丝的直流电阻、测量负荷开关导电回路的电阻、交流耐压试验、检查操动机构的最低动作电压、操动机构的试验结论合格</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母线试验报告</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绝缘电阻测试、交流耐压试验结论合格</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82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受电变压器试验报告</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绝缘电阻测试、耐压试验、泄漏电流测试、绕组直流电阻测试、变压比测定、变压器极性或接线组别、有载调压切换装置检查结论合格</w:t>
            </w:r>
            <w:r>
              <w:rPr>
                <w:rFonts w:hint="eastAsia" w:ascii="宋体" w:hAnsi="宋体" w:eastAsia="宋体" w:cs="宋体"/>
                <w:b/>
                <w:bCs/>
                <w:color w:val="000000"/>
                <w:kern w:val="0"/>
                <w:sz w:val="20"/>
                <w:szCs w:val="20"/>
              </w:rPr>
              <w:t>；</w:t>
            </w:r>
            <w:r>
              <w:rPr>
                <w:rFonts w:hint="eastAsia" w:ascii="宋体" w:hAnsi="宋体" w:eastAsia="宋体" w:cs="宋体"/>
                <w:color w:val="000000"/>
                <w:kern w:val="0"/>
                <w:sz w:val="20"/>
                <w:szCs w:val="20"/>
              </w:rPr>
              <w:t>受电变压器</w:t>
            </w:r>
            <w:r>
              <w:rPr>
                <w:rFonts w:hint="eastAsia" w:ascii="宋体" w:hAnsi="宋体" w:eastAsia="宋体" w:cs="宋体"/>
                <w:b/>
                <w:bCs/>
                <w:color w:val="000000"/>
                <w:kern w:val="0"/>
                <w:sz w:val="20"/>
                <w:szCs w:val="20"/>
              </w:rPr>
              <w:t>空载损耗、负载损耗、短路阻抗符合</w:t>
            </w:r>
            <w:r>
              <w:rPr>
                <w:rFonts w:hint="eastAsia" w:ascii="宋体" w:hAnsi="宋体" w:eastAsia="宋体" w:cs="宋体"/>
                <w:color w:val="000000"/>
                <w:kern w:val="0"/>
                <w:sz w:val="20"/>
                <w:szCs w:val="20"/>
              </w:rPr>
              <w:t>国家能效标准要求（现行标准为《电力变压器能效限定值及能效等级》（GB 20052-2020），其中1级、2级能效为高能效变压器）</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避雷器试验报告</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绝缘电阻测试、直流泄漏电流测试结论合格</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涉网设备出厂合格证书</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提供涉网设备出厂合格证书（或出厂试验报告）</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507"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特殊负荷</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电能质量治理资料</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电能质量治理装置出厂合格证书（或出厂试验报告）</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本条仅适用于特殊负荷</w:t>
            </w:r>
          </w:p>
        </w:tc>
      </w:tr>
      <w:tr>
        <w:tblPrEx>
          <w:tblCellMar>
            <w:top w:w="0" w:type="dxa"/>
            <w:left w:w="0" w:type="dxa"/>
            <w:bottom w:w="0" w:type="dxa"/>
            <w:right w:w="0" w:type="dxa"/>
          </w:tblCellMar>
        </w:tblPrEx>
        <w:trPr>
          <w:trHeight w:val="671"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电源配置</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备用电源、保安电源、自备应急电源资料</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根据重要客户等级或负荷分类，提供提供保安电源、自备应急电源装置出厂合格证书（或出厂试验报告）</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本条仅适用于重要客户</w:t>
            </w:r>
          </w:p>
        </w:tc>
      </w:tr>
      <w:tr>
        <w:tblPrEx>
          <w:tblCellMar>
            <w:top w:w="0" w:type="dxa"/>
            <w:left w:w="0" w:type="dxa"/>
            <w:bottom w:w="0" w:type="dxa"/>
            <w:right w:w="0" w:type="dxa"/>
          </w:tblCellMar>
        </w:tblPrEx>
        <w:trPr>
          <w:trHeight w:val="494" w:hRule="atLeast"/>
        </w:trPr>
        <w:tc>
          <w:tcPr>
            <w:tcW w:w="90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3"/>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四、竣工检验现场查验</w:t>
            </w:r>
          </w:p>
        </w:tc>
      </w:tr>
      <w:tr>
        <w:tblPrEx>
          <w:tblCellMar>
            <w:top w:w="0" w:type="dxa"/>
            <w:left w:w="0" w:type="dxa"/>
            <w:bottom w:w="0" w:type="dxa"/>
            <w:right w:w="0" w:type="dxa"/>
          </w:tblCellMar>
        </w:tblPrEx>
        <w:trPr>
          <w:trHeight w:val="349" w:hRule="atLeast"/>
        </w:trPr>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查验项目</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39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客户工程竣工检验现场查验</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运行准备</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设备命名</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设备系统命名与现场一致（调度直调设备）</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677"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高压电缆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电缆终端头及电缆接头</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电缆共用通道敷设存在接头时，接头宜采用防爆盒进行隔离；电缆在终端头及接头附近宜留有备用长度</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710"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命名标识牌</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电缆的命名标识需有电缆的型号、长度、标注起止点；电缆终端头及电缆接头处应装设命名标识牌</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958"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电缆接地</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电缆终端头处，电缆铠装、金属屏蔽层应用接地线分别引出，并应接地良好，接地电阻值以试验报告为准，核验电缆引线支架固定牢固可靠</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2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架空线路</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电杆、导线及附属设施</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电杆、导线及附属设施与设计图纸、竣工图纸一致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开关柜</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断路器、隔离开关、负荷开关</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分合状态及操作机构正常</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3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互感器</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铭牌参数与设计图纸、竣工图纸一致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电容器</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只数容量与设计图纸、竣工图纸一致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避雷器</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安装与设计图纸、竣工图纸一致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center"/>
              <w:textAlignment w:val="center"/>
              <w:rPr>
                <w:rFonts w:ascii="宋体" w:hAnsi="宋体" w:eastAsia="宋体" w:cs="宋体"/>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电源闭锁装置</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机械闭锁、电气闭锁应动作准确、可靠</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变压器</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铭牌参数</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铭牌参数与设计图纸、竣工图纸一致；受电变压器</w:t>
            </w:r>
            <w:r>
              <w:rPr>
                <w:rFonts w:hint="eastAsia" w:ascii="宋体" w:hAnsi="宋体" w:eastAsia="宋体" w:cs="宋体"/>
                <w:b/>
                <w:bCs/>
                <w:color w:val="000000"/>
                <w:kern w:val="0"/>
                <w:sz w:val="20"/>
                <w:szCs w:val="20"/>
              </w:rPr>
              <w:t>空载损耗、负载损耗、短路阻抗符合</w:t>
            </w:r>
            <w:r>
              <w:rPr>
                <w:rFonts w:hint="eastAsia" w:ascii="宋体" w:hAnsi="宋体" w:eastAsia="宋体" w:cs="宋体"/>
                <w:color w:val="000000"/>
                <w:kern w:val="0"/>
                <w:sz w:val="20"/>
                <w:szCs w:val="20"/>
              </w:rPr>
              <w:t>国家能效标准要求（现行标准为《电力变压器能效限定值及能效等级》（GB 20052-2020），其中1级、2级能效为高能效变压器）</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继电保护定值设定</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继电保护定值单与现场输入一致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507"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电源配置</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备用电源、保安电源、自备应急电源</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电源配置与设计图纸、竣工图纸一致、反送电闭锁装置工作正常</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本条仅适用于重要客户</w:t>
            </w:r>
          </w:p>
        </w:tc>
      </w:tr>
      <w:tr>
        <w:tblPrEx>
          <w:tblCellMar>
            <w:top w:w="0" w:type="dxa"/>
            <w:left w:w="0" w:type="dxa"/>
            <w:bottom w:w="0" w:type="dxa"/>
            <w:right w:w="0" w:type="dxa"/>
          </w:tblCellMar>
        </w:tblPrEx>
        <w:trPr>
          <w:trHeight w:val="507"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特殊负荷</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电能质量治理装置</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电能质量治理装置与设计图纸、竣工图纸一致</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本条仅适用于特殊负荷</w:t>
            </w:r>
          </w:p>
        </w:tc>
      </w:tr>
      <w:tr>
        <w:tblPrEx>
          <w:tblCellMar>
            <w:top w:w="0" w:type="dxa"/>
            <w:left w:w="0" w:type="dxa"/>
            <w:bottom w:w="0" w:type="dxa"/>
            <w:right w:w="0" w:type="dxa"/>
          </w:tblCellMar>
        </w:tblPrEx>
        <w:trPr>
          <w:trHeight w:val="494"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设备调试</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1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一、二次设备调试</w:t>
            </w:r>
          </w:p>
        </w:tc>
        <w:tc>
          <w:tcPr>
            <w:tcW w:w="4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现场设备操作功能与设计图纸、竣工图纸一致，应急电源响应时间满足设计要求</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52"/>
              <w:jc w:val="left"/>
              <w:textAlignment w:val="center"/>
              <w:rPr>
                <w:rFonts w:ascii="宋体" w:hAnsi="宋体" w:eastAsia="宋体" w:cs="宋体"/>
                <w:color w:val="000000"/>
                <w:kern w:val="0"/>
                <w:sz w:val="18"/>
                <w:szCs w:val="18"/>
              </w:rPr>
            </w:pPr>
          </w:p>
        </w:tc>
      </w:tr>
      <w:tr>
        <w:tblPrEx>
          <w:tblCellMar>
            <w:top w:w="0" w:type="dxa"/>
            <w:left w:w="0" w:type="dxa"/>
            <w:bottom w:w="0" w:type="dxa"/>
            <w:right w:w="0" w:type="dxa"/>
          </w:tblCellMar>
        </w:tblPrEx>
        <w:trPr>
          <w:trHeight w:val="1120" w:hRule="atLeast"/>
        </w:trPr>
        <w:tc>
          <w:tcPr>
            <w:tcW w:w="9049" w:type="dxa"/>
            <w:gridSpan w:val="6"/>
            <w:tcBorders>
              <w:top w:val="single" w:color="000000" w:sz="4" w:space="0"/>
              <w:left w:val="nil"/>
              <w:bottom w:val="nil"/>
              <w:right w:val="nil"/>
            </w:tcBorders>
            <w:noWrap w:val="0"/>
            <w:tcMar>
              <w:top w:w="15" w:type="dxa"/>
              <w:left w:w="15" w:type="dxa"/>
              <w:right w:w="15" w:type="dxa"/>
            </w:tcMar>
            <w:vAlign w:val="center"/>
          </w:tcPr>
          <w:p>
            <w:pPr>
              <w:widowControl/>
              <w:spacing w:line="400" w:lineRule="exact"/>
              <w:ind w:firstLine="412"/>
              <w:jc w:val="left"/>
              <w:textAlignment w:val="center"/>
              <w:rPr>
                <w:rFonts w:ascii="宋体" w:hAnsi="宋体" w:cs="宋体"/>
                <w:color w:val="000000"/>
                <w:kern w:val="0"/>
                <w:sz w:val="18"/>
                <w:szCs w:val="18"/>
              </w:rPr>
            </w:pPr>
            <w:r>
              <w:rPr>
                <w:rFonts w:hint="eastAsia" w:ascii="宋体" w:hAnsi="宋体" w:eastAsia="宋体" w:cs="宋体"/>
                <w:color w:val="000000"/>
                <w:kern w:val="0"/>
                <w:sz w:val="21"/>
                <w:szCs w:val="21"/>
              </w:rPr>
              <w:t>备注：</w:t>
            </w:r>
            <w:r>
              <w:rPr>
                <w:rFonts w:hint="eastAsia" w:ascii="宋体" w:hAnsi="宋体" w:eastAsia="宋体" w:cs="宋体"/>
                <w:color w:val="000000"/>
                <w:kern w:val="0"/>
                <w:sz w:val="21"/>
                <w:szCs w:val="21"/>
              </w:rPr>
              <w:br w:type="textWrapping"/>
            </w:r>
            <w:r>
              <w:rPr>
                <w:rFonts w:hint="eastAsia" w:ascii="宋体" w:hAnsi="宋体" w:eastAsia="宋体" w:cs="宋体"/>
                <w:kern w:val="0"/>
                <w:sz w:val="21"/>
                <w:szCs w:val="21"/>
              </w:rPr>
              <w:t>1.本表查验范围为客户涉网设备及保安电源，涉网设备指客户受电变压器及以上至产权分界点之间的所有电力设施。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2.不得要求客户对配电室所有设备出具试验报告或出具一体化试验报告。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3.设计图纸和竣工图纸不一致时，需提供设计变更佐证。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4.设计审查、中间检查、竣工检验办理时限分别为3、2、3个工作日。</w:t>
            </w:r>
          </w:p>
        </w:tc>
      </w:tr>
    </w:tbl>
    <w:p>
      <w:pPr>
        <w:pStyle w:val="4"/>
        <w:ind w:firstLine="352"/>
        <w:rPr>
          <w:rFonts w:ascii="宋体" w:hAnsi="宋体" w:cs="宋体"/>
          <w:color w:val="000000"/>
          <w:kern w:val="0"/>
          <w:sz w:val="18"/>
          <w:szCs w:val="18"/>
        </w:rPr>
      </w:pPr>
    </w:p>
    <w:p>
      <w:pPr>
        <w:ind w:firstLine="352"/>
        <w:rPr>
          <w:rFonts w:ascii="宋体" w:hAnsi="宋体" w:cs="宋体"/>
          <w:color w:val="000000"/>
          <w:kern w:val="0"/>
          <w:sz w:val="18"/>
          <w:szCs w:val="18"/>
        </w:rPr>
      </w:pPr>
    </w:p>
    <w:p>
      <w:pPr>
        <w:pStyle w:val="4"/>
        <w:ind w:firstLine="632"/>
        <w:sectPr>
          <w:pgSz w:w="11906" w:h="16838"/>
          <w:pgMar w:top="2098" w:right="1474" w:bottom="1985" w:left="1587" w:header="1418" w:footer="1361" w:gutter="0"/>
          <w:cols w:space="720" w:num="1"/>
          <w:docGrid w:type="linesAndChars" w:linePitch="589" w:charSpace="-849"/>
        </w:sectPr>
      </w:pPr>
    </w:p>
    <w:p>
      <w:pPr>
        <w:pStyle w:val="4"/>
        <w:ind w:firstLine="0" w:firstLineChars="0"/>
        <w:jc w:val="center"/>
        <w:rPr>
          <w:rFonts w:ascii="方正小标宋_GBK" w:hAnsi="方正小标宋_GBK" w:eastAsia="方正小标宋_GBK" w:cs="方正小标宋_GBK"/>
          <w:bCs/>
          <w:color w:val="000000"/>
          <w:kern w:val="0"/>
          <w:sz w:val="36"/>
          <w:szCs w:val="36"/>
        </w:rPr>
      </w:pPr>
      <w:bookmarkStart w:id="0" w:name="_GoBack"/>
      <w:bookmarkEnd w:id="0"/>
      <w:r>
        <w:rPr>
          <w:rFonts w:hint="eastAsia" w:ascii="方正小标宋_GBK" w:hAnsi="方正小标宋_GBK" w:eastAsia="方正小标宋_GBK" w:cs="方正小标宋_GBK"/>
          <w:bCs/>
          <w:color w:val="000000"/>
          <w:kern w:val="0"/>
          <w:sz w:val="36"/>
          <w:szCs w:val="36"/>
        </w:rPr>
        <w:t>资产移交客户设计审查、中间检查及竣工检验阳光作业卡</w:t>
      </w:r>
    </w:p>
    <w:tbl>
      <w:tblPr>
        <w:tblStyle w:val="5"/>
        <w:tblW w:w="0" w:type="auto"/>
        <w:tblInd w:w="0" w:type="dxa"/>
        <w:tblLayout w:type="fixed"/>
        <w:tblCellMar>
          <w:top w:w="0" w:type="dxa"/>
          <w:left w:w="0" w:type="dxa"/>
          <w:bottom w:w="0" w:type="dxa"/>
          <w:right w:w="0" w:type="dxa"/>
        </w:tblCellMar>
      </w:tblPr>
      <w:tblGrid>
        <w:gridCol w:w="605"/>
        <w:gridCol w:w="882"/>
        <w:gridCol w:w="498"/>
        <w:gridCol w:w="1417"/>
        <w:gridCol w:w="5229"/>
        <w:gridCol w:w="725"/>
      </w:tblGrid>
      <w:tr>
        <w:tblPrEx>
          <w:tblCellMar>
            <w:top w:w="0" w:type="dxa"/>
            <w:left w:w="0" w:type="dxa"/>
            <w:bottom w:w="0" w:type="dxa"/>
            <w:right w:w="0" w:type="dxa"/>
          </w:tblCellMar>
        </w:tblPrEx>
        <w:trPr>
          <w:trHeight w:val="493" w:hRule="atLeast"/>
        </w:trPr>
        <w:tc>
          <w:tcPr>
            <w:tcW w:w="935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一、设计审查</w:t>
            </w:r>
          </w:p>
        </w:tc>
      </w:tr>
      <w:tr>
        <w:tblPrEx>
          <w:tblCellMar>
            <w:top w:w="0" w:type="dxa"/>
            <w:left w:w="0" w:type="dxa"/>
            <w:bottom w:w="0" w:type="dxa"/>
            <w:right w:w="0" w:type="dxa"/>
          </w:tblCellMar>
        </w:tblPrEx>
        <w:trPr>
          <w:trHeight w:val="17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提交内容</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360"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客户工程设计文件审查</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资质</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设计资质证明</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设计资质在有效期内且与电压等级对应</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图纸</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设计说明书</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客户移交设备设计说明符合设计规范，且与供电方案一致（配置系数、开关站、配电室、环网单元、电缆分接箱、配电变压器、低压设备、消防装置满足最新国家和行业技术标准要求）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46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一次系统图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20"/>
                <w:szCs w:val="20"/>
              </w:rPr>
              <w:t>计量装置、接线方式、涉网设备的相关参数满足国家标准、规范要求，且与供电方案一致（注：需进行</w:t>
            </w:r>
            <w:r>
              <w:rPr>
                <w:rFonts w:ascii="宋体" w:hAnsi="宋体" w:eastAsia="宋体" w:cs="宋体"/>
                <w:color w:val="000000"/>
                <w:kern w:val="0"/>
                <w:sz w:val="20"/>
                <w:szCs w:val="20"/>
              </w:rPr>
              <w:t>资产移交的</w:t>
            </w:r>
            <w:r>
              <w:rPr>
                <w:rFonts w:hint="eastAsia" w:ascii="宋体" w:hAnsi="宋体" w:eastAsia="宋体" w:cs="宋体"/>
                <w:color w:val="000000"/>
                <w:kern w:val="0"/>
                <w:sz w:val="20"/>
                <w:szCs w:val="20"/>
              </w:rPr>
              <w:t>受电变压器空载损耗、负载损耗、短路阻抗符合国家节能</w:t>
            </w:r>
            <w:r>
              <w:rPr>
                <w:rFonts w:ascii="宋体" w:hAnsi="宋体" w:eastAsia="宋体" w:cs="宋体"/>
                <w:color w:val="000000"/>
                <w:kern w:val="0"/>
                <w:sz w:val="20"/>
                <w:szCs w:val="20"/>
              </w:rPr>
              <w:t>变压器</w:t>
            </w:r>
            <w:r>
              <w:rPr>
                <w:rFonts w:hint="eastAsia" w:ascii="宋体" w:hAnsi="宋体" w:eastAsia="宋体" w:cs="宋体"/>
                <w:color w:val="000000"/>
                <w:kern w:val="0"/>
                <w:sz w:val="20"/>
                <w:szCs w:val="20"/>
              </w:rPr>
              <w:t>能效标准要求（现行标准为《电力变压器能效限定值及能效等级》（GB 20052-2020），其中1级、2级能效为高能效变压器））</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9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平面布置图及断面图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移交设备、电缆管沟、电缆竖井平面布置、断面满足国家标准、规范要求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隐蔽工程图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接地网布置设计满足国家标准、规范要求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配电网络布置图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高、低压电缆参数、路径满足国家标准、规范要求，低压电缆供电半径满足电压质量要求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照明布置图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开关站、配电室照明装置满足国家标准、规范要求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393" w:hRule="atLeast"/>
        </w:trPr>
        <w:tc>
          <w:tcPr>
            <w:tcW w:w="86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二、中间检查</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工作项</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工作分类</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提交内容</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1"/>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有关要求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备注</w:t>
            </w:r>
          </w:p>
        </w:tc>
      </w:tr>
      <w:tr>
        <w:tblPrEx>
          <w:tblCellMar>
            <w:top w:w="0" w:type="dxa"/>
            <w:left w:w="0" w:type="dxa"/>
            <w:bottom w:w="0" w:type="dxa"/>
            <w:right w:w="0" w:type="dxa"/>
          </w:tblCellMar>
        </w:tblPrEx>
        <w:trPr>
          <w:trHeight w:val="170"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客户工程中间检查</w:t>
            </w: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土建验收</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前期勘察</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开关站、配电室的层高、设备运输通道、防汛满足国家标准、规范要求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电缆管沟</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按设计图纸施工</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设备基础</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按设计图纸施工</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消防装置</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按设计图纸施工</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kern w:val="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隐蔽工程</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隐蔽工程按设计图纸施工（提供影像、图片资料）</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363" w:hRule="atLeast"/>
        </w:trPr>
        <w:tc>
          <w:tcPr>
            <w:tcW w:w="86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三、竣工检验资料查验</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提交内容</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170" w:hRule="atLeast"/>
        </w:trPr>
        <w:tc>
          <w:tcPr>
            <w:tcW w:w="6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客户工程竣工检验资料查验</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资质</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施工、试验单位的资质证明</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承装(试、修）资质在有效期内且与电压等级对应</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图纸</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工程竣工图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需提供移交设备工程竣工图纸，并加盖竣工章</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88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移交设备交接试验报告</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继电保护资料</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需提供加盖计算单位专用章的继电保护定值单，且继电保护装置整定调试记录结论合格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882"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移交设备接地装置测试记录</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接地电阻测试记录结论合格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882"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高压电缆试验报告</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绝缘电阻测试、耐压试验、泄漏电流测试结论合格，电缆相序正确</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882" w:type="dxa"/>
            <w:vMerge w:val="continue"/>
            <w:tcBorders>
              <w:left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电流互感器、电压互感器试验报告</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电流互感器试验需包含：交流耐压、变流比、绕组直流电阻、绕组组别和极性、绕组伏安特性、绝缘电阻结论合格；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电压互感器需包含：交流耐压、变压比、绕组直流电阻、绕组组别和极性、绝缘电阻等数据合格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925" w:hRule="atLeast"/>
        </w:trPr>
        <w:tc>
          <w:tcPr>
            <w:tcW w:w="6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88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高压断路器、隔离开关、负荷开关及高压熔断器试验报告</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2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高压断路器：绝缘电阻测试、每相导电回路电阻测试、交流耐压试验、测量断路器的分合闸时间及同期性、测量合闸时弹跳时间、测量分合闸线圈及合闸接触器线圈的绝缘电阻和直流电阻、断路器操动机构的试验结论合格（SF6断路器需增加气体含水量试验结论、密封性试验结论、气体密度继电器、压力表、压力动作阀检查结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隔离开关、负荷开关及高压熔断器：测量绝缘电阻、测量高压限流熔丝管熔丝的直流电阻、测量负荷开关导电回路的电阻、交流耐压试验、检查操动机构的最低动作电压、操动机构的试验结论合格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2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母线试验报告</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绝缘电阻测试、交流耐压试验结论合格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受电变压器试验报告</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绝缘电阻测试、耐压试验、泄漏电流测试、绕组直流电阻测试、变压比测定、变压器极性或接线组别、有载调压切换装置检查结论合格</w:t>
            </w:r>
            <w:r>
              <w:rPr>
                <w:rFonts w:hint="eastAsia" w:ascii="宋体" w:hAnsi="宋体" w:eastAsia="宋体" w:cs="宋体"/>
                <w:b/>
                <w:bCs/>
                <w:color w:val="000000"/>
                <w:kern w:val="0"/>
                <w:sz w:val="20"/>
                <w:szCs w:val="20"/>
              </w:rPr>
              <w:t>；</w:t>
            </w:r>
            <w:r>
              <w:rPr>
                <w:rFonts w:hint="eastAsia" w:ascii="宋体" w:hAnsi="宋体" w:eastAsia="宋体" w:cs="宋体"/>
                <w:color w:val="000000"/>
                <w:kern w:val="0"/>
                <w:sz w:val="20"/>
                <w:szCs w:val="20"/>
              </w:rPr>
              <w:t>需进行</w:t>
            </w:r>
            <w:r>
              <w:rPr>
                <w:rFonts w:ascii="宋体" w:hAnsi="宋体" w:eastAsia="宋体" w:cs="宋体"/>
                <w:color w:val="000000"/>
                <w:kern w:val="0"/>
                <w:sz w:val="20"/>
                <w:szCs w:val="20"/>
              </w:rPr>
              <w:t>资产移交的</w:t>
            </w:r>
            <w:r>
              <w:rPr>
                <w:rFonts w:hint="eastAsia" w:ascii="宋体" w:hAnsi="宋体" w:eastAsia="宋体" w:cs="宋体"/>
                <w:color w:val="000000"/>
                <w:kern w:val="0"/>
                <w:sz w:val="20"/>
                <w:szCs w:val="20"/>
              </w:rPr>
              <w:t>受电变压器</w:t>
            </w:r>
            <w:r>
              <w:rPr>
                <w:rFonts w:hint="eastAsia" w:ascii="宋体" w:hAnsi="宋体" w:eastAsia="宋体" w:cs="宋体"/>
                <w:b/>
                <w:bCs/>
                <w:color w:val="000000"/>
                <w:kern w:val="0"/>
                <w:sz w:val="20"/>
                <w:szCs w:val="20"/>
              </w:rPr>
              <w:t>空载损耗、负载损耗、短路阻抗符合</w:t>
            </w:r>
            <w:r>
              <w:rPr>
                <w:rFonts w:hint="eastAsia" w:ascii="宋体" w:hAnsi="宋体" w:eastAsia="宋体" w:cs="宋体"/>
                <w:color w:val="000000"/>
                <w:kern w:val="0"/>
                <w:sz w:val="20"/>
                <w:szCs w:val="20"/>
              </w:rPr>
              <w:t>国家节能</w:t>
            </w:r>
            <w:r>
              <w:rPr>
                <w:rFonts w:ascii="宋体" w:hAnsi="宋体" w:eastAsia="宋体" w:cs="宋体"/>
                <w:color w:val="000000"/>
                <w:kern w:val="0"/>
                <w:sz w:val="20"/>
                <w:szCs w:val="20"/>
              </w:rPr>
              <w:t>变压器</w:t>
            </w:r>
            <w:r>
              <w:rPr>
                <w:rFonts w:hint="eastAsia" w:ascii="宋体" w:hAnsi="宋体" w:eastAsia="宋体" w:cs="宋体"/>
                <w:color w:val="000000"/>
                <w:kern w:val="0"/>
                <w:sz w:val="20"/>
                <w:szCs w:val="20"/>
              </w:rPr>
              <w:t>能效标准要求（现行标准为《电力变压器能效限定值及能效等级》（GB 20052-2020），其中1级、2级能效为高能效变压器）</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避雷器试验报告</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绝缘电阻测试、直流泄漏电流测试结论合格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移交设备台账及出厂合格证书</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提供移交设备台账及出厂合格证书（或出厂试验报告）</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资产移交申请书</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移交方提供资产移交申请书</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房屋、通道无偿使用协议</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移交方和接收方完成协议签署</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资产移交协议</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移交方和接收方完成协议签署</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493" w:hRule="atLeast"/>
        </w:trPr>
        <w:tc>
          <w:tcPr>
            <w:tcW w:w="863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四、竣工检验现场查验</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工作项</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工作分类</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查验项目</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361"/>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有关要求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备注</w:t>
            </w:r>
          </w:p>
        </w:tc>
      </w:tr>
      <w:tr>
        <w:tblPrEx>
          <w:tblCellMar>
            <w:top w:w="0" w:type="dxa"/>
            <w:left w:w="0" w:type="dxa"/>
            <w:bottom w:w="0" w:type="dxa"/>
            <w:right w:w="0" w:type="dxa"/>
          </w:tblCellMar>
        </w:tblPrEx>
        <w:trPr>
          <w:trHeight w:val="170" w:hRule="atLeast"/>
        </w:trPr>
        <w:tc>
          <w:tcPr>
            <w:tcW w:w="6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客户工程竣工检验现场查验</w:t>
            </w: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运行准备</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规章制度</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具备安全运行规程等规章制度</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28</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模拟图板</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与设计图纸、竣工图纸和现场情况保持一致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设备命名</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设备系统命名与现场一致（调度直调设备）</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防小动物措施</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防鼠挡板要求不少于40公分高、电缆管道孔洞封堵</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9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安全工器具和设备备品备件</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配备满足国家标准、规范，并在试验合格期范围内</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消防设施</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消防设施及火灾报警装置满足国家标准、规范要求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33</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通风及防潮设施</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通风设施需加装防护网</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照明设施</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开关站、配电室具备应急照明装置</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高、低压电缆</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电缆沟</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与设计图纸、竣工图纸一致，满足国家标准、规范要求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36</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电缆井</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与设计图纸、竣工图纸一致，满足国家标准、规范要求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37</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敷设</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与设计图纸、竣工图纸一致，满足国家标准、规范要求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电缆终端头及电缆接头</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电缆共用通道敷设存在接头时，接头宜采用防爆盒进行隔离；电缆在终端头及接头附近宜留有备用长度</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51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39</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命名标识牌</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电缆的命名标识需有电缆的型号、长度、标注起止点；电缆终端头及电缆接头处应装设命名标识牌</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电缆接地</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电缆终端头处，电缆铠装、金属屏蔽层应用接地线分别引出，并应接地良好，接地电阻值以试验报告为准，核验电缆引线支架固定牢固可靠</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架空线路</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41</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电杆、导线及附属设施</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电杆、导线及附属设施与设计图纸、竣工图纸一致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开关柜</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断路器、隔离开关、负荷开关</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分合状态及操作机构正常</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43</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互感器</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铭牌参数与设计图纸、竣工图纸一致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电容器</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只数容量是否与设计图纸、竣工图纸一致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45</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避雷器</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安装与设计图纸、竣工图纸一致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46</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电源闭锁装置</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机械闭锁、电气闭锁应动作准确、可靠</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操作电源</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47</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直流、交流电源</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与设计图纸、竣工图纸一致，工作正常</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变压器</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48</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安装质量</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外观检查，满足国家标准、规范要求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49</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铭牌参数</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铭牌参数与设计图纸、竣工图纸一致；受电变压器</w:t>
            </w:r>
            <w:r>
              <w:rPr>
                <w:rFonts w:hint="eastAsia" w:ascii="宋体" w:hAnsi="宋体" w:eastAsia="宋体" w:cs="宋体"/>
                <w:b/>
                <w:bCs/>
                <w:color w:val="000000"/>
                <w:kern w:val="0"/>
                <w:sz w:val="20"/>
                <w:szCs w:val="20"/>
              </w:rPr>
              <w:t>空载损耗、负载损耗、短路阻抗符合</w:t>
            </w:r>
            <w:r>
              <w:rPr>
                <w:rFonts w:hint="eastAsia" w:ascii="宋体" w:hAnsi="宋体" w:eastAsia="宋体" w:cs="宋体"/>
                <w:color w:val="000000"/>
                <w:kern w:val="0"/>
                <w:sz w:val="20"/>
                <w:szCs w:val="20"/>
              </w:rPr>
              <w:t>国家节能</w:t>
            </w:r>
            <w:r>
              <w:rPr>
                <w:rFonts w:ascii="宋体" w:hAnsi="宋体" w:eastAsia="宋体" w:cs="宋体"/>
                <w:color w:val="000000"/>
                <w:kern w:val="0"/>
                <w:sz w:val="20"/>
                <w:szCs w:val="20"/>
              </w:rPr>
              <w:t>变压器</w:t>
            </w:r>
            <w:r>
              <w:rPr>
                <w:rFonts w:hint="eastAsia" w:ascii="宋体" w:hAnsi="宋体" w:eastAsia="宋体" w:cs="宋体"/>
                <w:color w:val="000000"/>
                <w:kern w:val="0"/>
                <w:sz w:val="20"/>
                <w:szCs w:val="20"/>
              </w:rPr>
              <w:t>能效标准要求（现行标准为《电力变压器能效限定值及能效等级》（GB 20052-2020），其中1级、2级能效为高能效变压器）</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低压电缆分接箱</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50</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分接箱及母排安装</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安装与设计图纸、竣工图纸一致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继电保护</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51</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继电保护定值设定</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继电保护定值单与现场输入一致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计量装置</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52</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计量装置安装</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与设计图纸、竣工图纸一致，具备采集数据要求，满足国家标准、规范要求</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70" w:hRule="atLeast"/>
        </w:trPr>
        <w:tc>
          <w:tcPr>
            <w:tcW w:w="605" w:type="dxa"/>
            <w:vMerge w:val="continue"/>
            <w:tcBorders>
              <w:left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配电自动化</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53</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配电自动化装置</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安装与设计图纸、竣工图纸一致，并调试合格</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405" w:hRule="atLeast"/>
        </w:trPr>
        <w:tc>
          <w:tcPr>
            <w:tcW w:w="6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jc w:val="center"/>
              <w:rPr>
                <w:rFonts w:ascii="宋体" w:hAnsi="宋体" w:eastAsia="宋体" w:cs="宋体"/>
                <w:color w:val="000000"/>
                <w:sz w:val="18"/>
                <w:szCs w:val="18"/>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设备调试</w:t>
            </w:r>
          </w:p>
        </w:tc>
        <w:tc>
          <w:tcPr>
            <w:tcW w:w="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54</w:t>
            </w:r>
          </w:p>
        </w:tc>
        <w:tc>
          <w:tcPr>
            <w:tcW w:w="1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一、二次设备调试</w:t>
            </w:r>
          </w:p>
        </w:tc>
        <w:tc>
          <w:tcPr>
            <w:tcW w:w="52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现场设备操作功能与设计图纸、竣工图纸一致</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ind w:firstLine="360"/>
              <w:rPr>
                <w:rFonts w:ascii="宋体" w:hAnsi="宋体" w:eastAsia="宋体" w:cs="宋体"/>
                <w:color w:val="000000"/>
                <w:sz w:val="18"/>
                <w:szCs w:val="18"/>
              </w:rPr>
            </w:pPr>
          </w:p>
        </w:tc>
      </w:tr>
      <w:tr>
        <w:tblPrEx>
          <w:tblCellMar>
            <w:top w:w="0" w:type="dxa"/>
            <w:left w:w="0" w:type="dxa"/>
            <w:bottom w:w="0" w:type="dxa"/>
            <w:right w:w="0" w:type="dxa"/>
          </w:tblCellMar>
        </w:tblPrEx>
        <w:trPr>
          <w:trHeight w:val="1440" w:hRule="atLeast"/>
        </w:trPr>
        <w:tc>
          <w:tcPr>
            <w:tcW w:w="9356" w:type="dxa"/>
            <w:gridSpan w:val="6"/>
            <w:tcBorders>
              <w:top w:val="single" w:color="000000" w:sz="4" w:space="0"/>
              <w:left w:val="nil"/>
              <w:bottom w:val="nil"/>
              <w:right w:val="nil"/>
            </w:tcBorders>
            <w:noWrap w:val="0"/>
            <w:tcMar>
              <w:top w:w="15" w:type="dxa"/>
              <w:left w:w="15" w:type="dxa"/>
              <w:right w:w="15" w:type="dxa"/>
            </w:tcMar>
            <w:vAlign w:val="center"/>
          </w:tcPr>
          <w:p>
            <w:pPr>
              <w:widowControl/>
              <w:spacing w:line="400" w:lineRule="exact"/>
              <w:ind w:firstLine="420"/>
              <w:jc w:val="left"/>
              <w:textAlignment w:val="center"/>
              <w:rPr>
                <w:rFonts w:ascii="宋体" w:hAnsi="宋体" w:eastAsia="宋体" w:cs="宋体"/>
                <w:color w:val="000000"/>
                <w:sz w:val="18"/>
                <w:szCs w:val="18"/>
              </w:rPr>
            </w:pPr>
            <w:r>
              <w:rPr>
                <w:rFonts w:hint="eastAsia" w:ascii="宋体" w:hAnsi="宋体" w:eastAsia="宋体" w:cs="宋体"/>
                <w:color w:val="000000"/>
                <w:kern w:val="0"/>
                <w:sz w:val="21"/>
                <w:szCs w:val="21"/>
              </w:rPr>
              <w:t>备注：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1.本表查验范围为客户移交供电企业的所有设备设施及土建部分。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2.设计图纸和竣工图纸不一致时，需提供设计变更佐证。</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3.设计审查、中间检查、竣工检验办理时限分别为3、2、3个工作日。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2VlZmJkNjczODIzNDllODMzNTkxZThjODY0YzYifQ=="/>
  </w:docVars>
  <w:rsids>
    <w:rsidRoot w:val="3DA46116"/>
    <w:rsid w:val="3DA4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880" w:firstLineChars="200"/>
      <w:jc w:val="both"/>
    </w:pPr>
    <w:rPr>
      <w:rFonts w:ascii="Calibri" w:hAnsi="Calibri" w:eastAsia="仿宋_GB2312" w:cs="Times New Roman"/>
      <w:kern w:val="2"/>
      <w:sz w:val="32"/>
      <w:szCs w:val="22"/>
      <w:lang w:val="en-US" w:eastAsia="zh-CN" w:bidi="ar-SA"/>
    </w:rPr>
  </w:style>
  <w:style w:type="paragraph" w:styleId="3">
    <w:name w:val="heading 4"/>
    <w:basedOn w:val="1"/>
    <w:next w:val="1"/>
    <w:qFormat/>
    <w:uiPriority w:val="0"/>
    <w:pPr>
      <w:keepNext/>
      <w:keepLines/>
      <w:spacing w:line="400" w:lineRule="exact"/>
      <w:ind w:firstLine="0" w:firstLineChars="0"/>
      <w:jc w:val="left"/>
      <w:outlineLvl w:val="3"/>
    </w:pPr>
    <w:rPr>
      <w:rFonts w:ascii="Arial" w:hAnsi="Arial" w:eastAsia="黑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Calibri" w:hAnsi="Calibri" w:eastAsia="宋体" w:cs="Times New Roman"/>
      <w:sz w:val="21"/>
      <w:szCs w:val="21"/>
    </w:rPr>
  </w:style>
  <w:style w:type="paragraph" w:styleId="4">
    <w:name w:val="Body Text"/>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2023-04-26T08:56:00Z</dcterms:created>
  <dc:creator>LX</dc:creator>
  <cp:lastModifiedBy>LX</cp:lastModifiedBy>
  <dcterms:modified xsi:type="dcterms:W3CDTF">2023-04-26T08:57:55Z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6247E14D85E042D3A0744F4E94724FD6_11</vt:lpwstr>
  </property>
</Properties>
</file>