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C02877">
      <w:pPr>
        <w:pStyle w:val="2"/>
        <w:jc w:val="center"/>
        <w:rPr>
          <w:rFonts w:hint="eastAsia" w:ascii="宋体" w:hAnsi="宋体" w:eastAsia="宋体"/>
          <w:b/>
          <w:bCs w:val="0"/>
          <w:sz w:val="44"/>
        </w:rPr>
      </w:pPr>
      <w:bookmarkStart w:id="0" w:name="_Toc161821568"/>
      <w:r>
        <w:rPr>
          <w:rFonts w:hint="eastAsia" w:ascii="宋体" w:hAnsi="宋体" w:eastAsia="宋体"/>
          <w:b/>
          <w:bCs w:val="0"/>
          <w:sz w:val="44"/>
        </w:rPr>
        <w:t>平顶山市财经学校西校区南北实训楼及办公楼之间地面改造等工程-</w:t>
      </w:r>
      <w:r>
        <w:rPr>
          <w:rFonts w:hint="eastAsia" w:ascii="宋体" w:hAnsi="宋体" w:eastAsia="宋体"/>
          <w:b/>
          <w:bCs w:val="0"/>
          <w:color w:val="000000"/>
          <w:sz w:val="44"/>
        </w:rPr>
        <w:t>竞争性磋商公告</w:t>
      </w:r>
    </w:p>
    <w:bookmarkEnd w:id="0"/>
    <w:p w14:paraId="50DD5BDC">
      <w:pPr>
        <w:widowControl/>
        <w:spacing w:line="560" w:lineRule="exact"/>
        <w:outlineLvl w:val="0"/>
        <w:rPr>
          <w:rFonts w:hint="eastAsia" w:ascii="黑体" w:hAnsi="黑体" w:eastAsia="黑体" w:cs="黑体"/>
          <w:b w:val="0"/>
          <w:bCs/>
          <w:sz w:val="36"/>
          <w:szCs w:val="36"/>
        </w:rPr>
      </w:pPr>
      <w:r>
        <w:rPr>
          <w:rFonts w:hint="eastAsia" w:ascii="黑体" w:hAnsi="黑体" w:eastAsia="黑体" w:cs="黑体"/>
          <w:b w:val="0"/>
          <w:bCs/>
          <w:sz w:val="32"/>
          <w:szCs w:val="32"/>
        </w:rPr>
        <w:t>项目概况</w:t>
      </w:r>
    </w:p>
    <w:p w14:paraId="6C123746">
      <w:pPr>
        <w:widowControl/>
        <w:spacing w:line="560" w:lineRule="exact"/>
        <w:ind w:firstLine="640" w:firstLineChars="200"/>
        <w:outlineLvl w:val="0"/>
        <w:rPr>
          <w:rFonts w:hint="eastAsia" w:ascii="仿宋" w:hAnsi="仿宋" w:eastAsia="仿宋"/>
          <w:bCs/>
          <w:sz w:val="32"/>
          <w:szCs w:val="32"/>
        </w:rPr>
      </w:pPr>
      <w:bookmarkStart w:id="1" w:name="_Toc28359012"/>
      <w:bookmarkStart w:id="2" w:name="_Toc35393629"/>
      <w:bookmarkStart w:id="3" w:name="_Toc28359089"/>
      <w:bookmarkStart w:id="4" w:name="_Toc35393798"/>
      <w:bookmarkStart w:id="5" w:name="_Toc161821569"/>
      <w:r>
        <w:rPr>
          <w:rFonts w:hint="eastAsia" w:ascii="仿宋" w:hAnsi="仿宋" w:eastAsia="仿宋"/>
          <w:color w:val="000000"/>
          <w:sz w:val="32"/>
          <w:szCs w:val="32"/>
        </w:rPr>
        <w:t>河南诚信工程管理有限公司</w:t>
      </w:r>
      <w:r>
        <w:rPr>
          <w:rFonts w:hint="eastAsia" w:ascii="仿宋" w:hAnsi="仿宋" w:eastAsia="仿宋" w:cs="宋体"/>
          <w:sz w:val="32"/>
          <w:szCs w:val="40"/>
        </w:rPr>
        <w:t>受</w:t>
      </w:r>
      <w:r>
        <w:rPr>
          <w:rFonts w:hint="eastAsia" w:ascii="仿宋" w:hAnsi="仿宋" w:eastAsia="仿宋"/>
          <w:kern w:val="0"/>
          <w:sz w:val="32"/>
          <w:szCs w:val="32"/>
        </w:rPr>
        <w:t>平顶山市财经学校</w:t>
      </w:r>
      <w:r>
        <w:rPr>
          <w:rFonts w:hint="eastAsia" w:ascii="仿宋" w:hAnsi="仿宋" w:eastAsia="仿宋" w:cs="宋体"/>
          <w:sz w:val="32"/>
          <w:szCs w:val="40"/>
        </w:rPr>
        <w:t>委托，就</w:t>
      </w:r>
      <w:r>
        <w:rPr>
          <w:rFonts w:hint="eastAsia" w:ascii="仿宋" w:hAnsi="仿宋" w:eastAsia="仿宋" w:cs="宋体"/>
          <w:kern w:val="0"/>
          <w:sz w:val="32"/>
          <w:szCs w:val="32"/>
        </w:rPr>
        <w:t>平顶山市财经学校西校区南北实训楼及办公楼之间地面改造等工程</w:t>
      </w:r>
      <w:r>
        <w:rPr>
          <w:rFonts w:hint="eastAsia" w:ascii="仿宋" w:hAnsi="仿宋" w:eastAsia="仿宋" w:cs="宋体"/>
          <w:sz w:val="32"/>
          <w:szCs w:val="40"/>
        </w:rPr>
        <w:t>以竞争性磋商方式进行招标，</w:t>
      </w:r>
      <w:r>
        <w:rPr>
          <w:rFonts w:hint="eastAsia" w:ascii="仿宋" w:hAnsi="仿宋" w:eastAsia="仿宋" w:cs="宋体"/>
          <w:sz w:val="32"/>
          <w:szCs w:val="32"/>
        </w:rPr>
        <w:t>现就该项目进行公告，欢迎符合相关条件的单位参加</w:t>
      </w:r>
      <w:r>
        <w:rPr>
          <w:rFonts w:hint="eastAsia" w:ascii="仿宋" w:hAnsi="仿宋" w:eastAsia="仿宋"/>
          <w:bCs/>
          <w:sz w:val="32"/>
          <w:szCs w:val="32"/>
        </w:rPr>
        <w:t>磋商</w:t>
      </w:r>
    </w:p>
    <w:bookmarkEnd w:id="1"/>
    <w:bookmarkEnd w:id="2"/>
    <w:bookmarkEnd w:id="3"/>
    <w:bookmarkEnd w:id="4"/>
    <w:bookmarkEnd w:id="5"/>
    <w:p w14:paraId="16ADEC11">
      <w:pPr>
        <w:pStyle w:val="2"/>
        <w:numPr>
          <w:ilvl w:val="0"/>
          <w:numId w:val="1"/>
        </w:numPr>
      </w:pPr>
      <w:r>
        <w:rPr>
          <w:rFonts w:hint="eastAsia"/>
        </w:rPr>
        <w:t>项目基本情况</w:t>
      </w:r>
    </w:p>
    <w:p w14:paraId="4F2D188B">
      <w:pPr>
        <w:pStyle w:val="24"/>
        <w:numPr>
          <w:ilvl w:val="0"/>
          <w:numId w:val="2"/>
        </w:numPr>
        <w:ind w:firstLineChars="0"/>
        <w:rPr>
          <w:rFonts w:hint="eastAsia" w:ascii="仿宋" w:hAnsi="仿宋" w:eastAsia="仿宋" w:cs="宋体"/>
          <w:sz w:val="32"/>
          <w:szCs w:val="32"/>
        </w:rPr>
      </w:pPr>
      <w:r>
        <w:rPr>
          <w:rFonts w:hint="eastAsia" w:ascii="楷体" w:hAnsi="楷体" w:eastAsia="楷体"/>
          <w:b/>
          <w:bCs/>
          <w:sz w:val="32"/>
          <w:szCs w:val="32"/>
        </w:rPr>
        <w:t>项目名称：</w:t>
      </w:r>
      <w:r>
        <w:rPr>
          <w:rFonts w:hint="eastAsia" w:ascii="仿宋" w:hAnsi="仿宋" w:eastAsia="仿宋"/>
          <w:sz w:val="32"/>
          <w:szCs w:val="32"/>
        </w:rPr>
        <w:t>平顶山市财经学校西校区南北实训楼及办公楼之间地面改造等工程</w:t>
      </w:r>
    </w:p>
    <w:p w14:paraId="74443AC2">
      <w:pPr>
        <w:pStyle w:val="24"/>
        <w:numPr>
          <w:ilvl w:val="0"/>
          <w:numId w:val="2"/>
        </w:numPr>
        <w:ind w:firstLineChars="0"/>
        <w:rPr>
          <w:rFonts w:hint="eastAsia" w:ascii="仿宋" w:hAnsi="仿宋" w:eastAsia="仿宋" w:cs="宋体"/>
          <w:sz w:val="32"/>
          <w:szCs w:val="32"/>
        </w:rPr>
      </w:pPr>
      <w:r>
        <w:rPr>
          <w:rStyle w:val="19"/>
          <w:rFonts w:hint="eastAsia" w:ascii="楷体" w:hAnsi="楷体"/>
        </w:rPr>
        <w:t>项目编号：</w:t>
      </w:r>
      <w:r>
        <w:rPr>
          <w:rFonts w:hint="eastAsia" w:ascii="仿宋" w:hAnsi="仿宋" w:eastAsia="仿宋" w:cs="宋体"/>
          <w:sz w:val="32"/>
          <w:szCs w:val="32"/>
        </w:rPr>
        <w:t>HNCX-2024-725号</w:t>
      </w:r>
    </w:p>
    <w:p w14:paraId="2303E10D">
      <w:pPr>
        <w:pStyle w:val="24"/>
        <w:numPr>
          <w:ilvl w:val="0"/>
          <w:numId w:val="2"/>
        </w:numPr>
        <w:ind w:firstLineChars="0"/>
        <w:rPr>
          <w:rFonts w:hint="eastAsia" w:ascii="仿宋" w:hAnsi="仿宋" w:eastAsia="仿宋" w:cs="宋体"/>
          <w:sz w:val="32"/>
          <w:szCs w:val="32"/>
        </w:rPr>
      </w:pPr>
      <w:r>
        <w:rPr>
          <w:rFonts w:hint="eastAsia" w:ascii="楷体" w:hAnsi="楷体" w:eastAsia="楷体" w:cs="宋体"/>
          <w:b/>
          <w:bCs/>
          <w:sz w:val="32"/>
          <w:szCs w:val="32"/>
        </w:rPr>
        <w:t>资金来源：</w:t>
      </w:r>
      <w:r>
        <w:rPr>
          <w:rFonts w:hint="eastAsia" w:ascii="仿宋" w:hAnsi="仿宋" w:eastAsia="仿宋" w:cs="宋体"/>
          <w:sz w:val="32"/>
          <w:szCs w:val="32"/>
        </w:rPr>
        <w:t>财政资金，277118.52元，已落实</w:t>
      </w:r>
    </w:p>
    <w:p w14:paraId="2AE4E920">
      <w:pPr>
        <w:pStyle w:val="24"/>
        <w:numPr>
          <w:ilvl w:val="0"/>
          <w:numId w:val="2"/>
        </w:numPr>
        <w:ind w:firstLineChars="0"/>
        <w:rPr>
          <w:rFonts w:hint="eastAsia" w:ascii="仿宋" w:hAnsi="仿宋" w:eastAsia="仿宋" w:cs="宋体"/>
          <w:sz w:val="32"/>
          <w:szCs w:val="32"/>
        </w:rPr>
      </w:pPr>
      <w:r>
        <w:rPr>
          <w:rFonts w:hint="eastAsia" w:ascii="楷体" w:hAnsi="楷体" w:eastAsia="楷体" w:cs="宋体"/>
          <w:b/>
          <w:bCs/>
          <w:sz w:val="32"/>
          <w:szCs w:val="32"/>
        </w:rPr>
        <w:t>招标范围：</w:t>
      </w:r>
      <w:r>
        <w:rPr>
          <w:rFonts w:hint="eastAsia" w:ascii="仿宋" w:hAnsi="仿宋" w:eastAsia="仿宋" w:cs="宋体"/>
          <w:sz w:val="32"/>
          <w:szCs w:val="32"/>
        </w:rPr>
        <w:t>工程量清单内招标人发包的全部内容</w:t>
      </w:r>
    </w:p>
    <w:p w14:paraId="3554F06D">
      <w:pPr>
        <w:pStyle w:val="24"/>
        <w:numPr>
          <w:ilvl w:val="0"/>
          <w:numId w:val="2"/>
        </w:numPr>
        <w:ind w:firstLineChars="0"/>
        <w:rPr>
          <w:rFonts w:hint="eastAsia" w:ascii="仿宋" w:hAnsi="仿宋" w:eastAsia="仿宋" w:cs="宋体"/>
          <w:sz w:val="32"/>
          <w:szCs w:val="32"/>
        </w:rPr>
      </w:pPr>
      <w:r>
        <w:rPr>
          <w:rFonts w:hint="eastAsia" w:ascii="楷体" w:hAnsi="楷体" w:eastAsia="楷体" w:cs="宋体"/>
          <w:b/>
          <w:bCs/>
          <w:sz w:val="32"/>
          <w:szCs w:val="32"/>
        </w:rPr>
        <w:t>计划工期：</w:t>
      </w:r>
      <w:r>
        <w:rPr>
          <w:rFonts w:hint="eastAsia" w:ascii="仿宋" w:hAnsi="仿宋" w:eastAsia="仿宋" w:cs="宋体"/>
          <w:sz w:val="32"/>
          <w:szCs w:val="32"/>
        </w:rPr>
        <w:t>合同签订后45日历天</w:t>
      </w:r>
    </w:p>
    <w:p w14:paraId="51ADC4DC">
      <w:pPr>
        <w:pStyle w:val="24"/>
        <w:numPr>
          <w:ilvl w:val="0"/>
          <w:numId w:val="2"/>
        </w:numPr>
        <w:ind w:firstLineChars="0"/>
        <w:rPr>
          <w:rFonts w:hint="eastAsia" w:ascii="仿宋" w:hAnsi="仿宋" w:eastAsia="仿宋" w:cs="宋体"/>
          <w:sz w:val="32"/>
          <w:szCs w:val="32"/>
        </w:rPr>
      </w:pPr>
      <w:r>
        <w:rPr>
          <w:rFonts w:hint="eastAsia" w:ascii="楷体" w:hAnsi="楷体" w:eastAsia="楷体" w:cs="宋体"/>
          <w:b/>
          <w:bCs/>
          <w:sz w:val="32"/>
          <w:szCs w:val="32"/>
        </w:rPr>
        <w:t>质量标准：</w:t>
      </w:r>
      <w:r>
        <w:rPr>
          <w:rFonts w:hint="eastAsia" w:ascii="仿宋" w:hAnsi="仿宋" w:eastAsia="仿宋"/>
          <w:sz w:val="32"/>
          <w:szCs w:val="32"/>
        </w:rPr>
        <w:t>符合相关国家要求，合格</w:t>
      </w:r>
    </w:p>
    <w:p w14:paraId="13BFFBCD">
      <w:pPr>
        <w:pStyle w:val="24"/>
        <w:numPr>
          <w:ilvl w:val="0"/>
          <w:numId w:val="2"/>
        </w:numPr>
        <w:ind w:firstLineChars="0"/>
        <w:rPr>
          <w:rStyle w:val="19"/>
          <w:rFonts w:hint="eastAsia" w:ascii="仿宋" w:hAnsi="仿宋" w:eastAsia="仿宋" w:cs="宋体"/>
          <w:b w:val="0"/>
          <w:bCs w:val="0"/>
        </w:rPr>
      </w:pPr>
      <w:r>
        <w:rPr>
          <w:rStyle w:val="19"/>
          <w:rFonts w:hint="eastAsia" w:ascii="楷体" w:hAnsi="楷体"/>
        </w:rPr>
        <w:t>本项目是否接受联合体投标：</w:t>
      </w:r>
      <w:r>
        <w:rPr>
          <w:rStyle w:val="19"/>
          <w:rFonts w:hint="eastAsia" w:ascii="仿宋" w:hAnsi="仿宋" w:eastAsia="仿宋"/>
          <w:b w:val="0"/>
          <w:bCs w:val="0"/>
        </w:rPr>
        <w:t>否</w:t>
      </w:r>
    </w:p>
    <w:p w14:paraId="29B549E2">
      <w:pPr>
        <w:pStyle w:val="24"/>
        <w:numPr>
          <w:ilvl w:val="0"/>
          <w:numId w:val="2"/>
        </w:numPr>
        <w:ind w:firstLineChars="0"/>
        <w:rPr>
          <w:rFonts w:hint="eastAsia" w:ascii="楷体" w:hAnsi="楷体" w:eastAsia="楷体"/>
          <w:b/>
          <w:bCs/>
          <w:sz w:val="32"/>
          <w:szCs w:val="32"/>
        </w:rPr>
      </w:pPr>
      <w:bookmarkStart w:id="6" w:name="_Toc28359090"/>
      <w:bookmarkStart w:id="7" w:name="_Toc161821570"/>
      <w:bookmarkStart w:id="8" w:name="_Toc35393799"/>
      <w:bookmarkStart w:id="9" w:name="_Toc28359013"/>
      <w:bookmarkStart w:id="10" w:name="_Toc35393630"/>
      <w:r>
        <w:rPr>
          <w:rFonts w:hint="eastAsia" w:ascii="楷体" w:hAnsi="楷体" w:eastAsia="楷体" w:cs="宋体"/>
          <w:b/>
          <w:bCs/>
          <w:sz w:val="32"/>
          <w:szCs w:val="32"/>
        </w:rPr>
        <w:t>本项目专门面向中小企业采购：</w:t>
      </w:r>
      <w:r>
        <w:rPr>
          <w:rFonts w:ascii="楷体" w:hAnsi="楷体" w:eastAsia="楷体"/>
          <w:b/>
          <w:bCs/>
          <w:sz w:val="32"/>
          <w:szCs w:val="32"/>
        </w:rPr>
        <w:t xml:space="preserve"> </w:t>
      </w:r>
    </w:p>
    <w:bookmarkEnd w:id="6"/>
    <w:bookmarkEnd w:id="7"/>
    <w:bookmarkEnd w:id="8"/>
    <w:bookmarkEnd w:id="9"/>
    <w:bookmarkEnd w:id="10"/>
    <w:p w14:paraId="715FB626">
      <w:pPr>
        <w:pStyle w:val="2"/>
      </w:pPr>
      <w:r>
        <w:rPr>
          <w:rFonts w:hint="eastAsia"/>
        </w:rPr>
        <w:t>二、申请人的资格要求：</w:t>
      </w:r>
    </w:p>
    <w:p w14:paraId="7FDBC507">
      <w:pPr>
        <w:pStyle w:val="11"/>
        <w:numPr>
          <w:ilvl w:val="0"/>
          <w:numId w:val="3"/>
        </w:numPr>
        <w:spacing w:line="560" w:lineRule="exact"/>
        <w:ind w:leftChars="0" w:firstLineChars="0"/>
        <w:rPr>
          <w:rFonts w:hint="eastAsia" w:ascii="仿宋" w:hAnsi="仿宋" w:eastAsia="仿宋" w:cs="宋体"/>
          <w:bCs/>
          <w:sz w:val="32"/>
          <w:szCs w:val="32"/>
        </w:rPr>
      </w:pPr>
      <w:r>
        <w:rPr>
          <w:rFonts w:hint="eastAsia" w:ascii="仿宋" w:hAnsi="仿宋" w:eastAsia="仿宋" w:cs="宋体"/>
          <w:bCs/>
          <w:sz w:val="32"/>
          <w:szCs w:val="32"/>
        </w:rPr>
        <w:t>满足《中华人民共和国政府采购法》第二十二条规定：</w:t>
      </w:r>
    </w:p>
    <w:p w14:paraId="5726375A">
      <w:pPr>
        <w:pStyle w:val="11"/>
        <w:numPr>
          <w:ilvl w:val="0"/>
          <w:numId w:val="4"/>
        </w:numPr>
        <w:spacing w:line="560" w:lineRule="exact"/>
        <w:ind w:leftChars="0" w:firstLineChars="0"/>
        <w:rPr>
          <w:rFonts w:hint="eastAsia" w:ascii="仿宋" w:hAnsi="仿宋" w:eastAsia="仿宋" w:cs="宋体"/>
          <w:bCs/>
          <w:sz w:val="32"/>
          <w:szCs w:val="32"/>
        </w:rPr>
      </w:pPr>
      <w:r>
        <w:rPr>
          <w:rFonts w:hint="eastAsia" w:ascii="仿宋" w:hAnsi="仿宋" w:eastAsia="仿宋" w:cs="宋体"/>
          <w:bCs/>
          <w:sz w:val="32"/>
          <w:szCs w:val="32"/>
        </w:rPr>
        <w:t>具有独立承担民事责任的能力。（具有独立法人资格、拥有有效的三证合一的营业执照）</w:t>
      </w:r>
    </w:p>
    <w:p w14:paraId="22330F58">
      <w:pPr>
        <w:pStyle w:val="11"/>
        <w:numPr>
          <w:ilvl w:val="0"/>
          <w:numId w:val="4"/>
        </w:numPr>
        <w:spacing w:line="560" w:lineRule="exact"/>
        <w:ind w:leftChars="0" w:firstLineChars="0"/>
        <w:rPr>
          <w:rFonts w:hint="eastAsia" w:ascii="仿宋" w:hAnsi="仿宋" w:eastAsia="仿宋" w:cs="宋体"/>
          <w:bCs/>
          <w:sz w:val="32"/>
          <w:szCs w:val="32"/>
        </w:rPr>
      </w:pPr>
      <w:r>
        <w:rPr>
          <w:rFonts w:hint="eastAsia" w:ascii="仿宋" w:hAnsi="仿宋" w:eastAsia="仿宋" w:cs="宋体"/>
          <w:bCs/>
          <w:sz w:val="32"/>
          <w:szCs w:val="32"/>
        </w:rPr>
        <w:t>具有良好的商业信誉和健全的财务会计制度。（提供承诺函）</w:t>
      </w:r>
    </w:p>
    <w:p w14:paraId="1BE074A5">
      <w:pPr>
        <w:pStyle w:val="11"/>
        <w:numPr>
          <w:ilvl w:val="0"/>
          <w:numId w:val="4"/>
        </w:numPr>
        <w:spacing w:line="560" w:lineRule="exact"/>
        <w:ind w:leftChars="0" w:firstLineChars="0"/>
        <w:rPr>
          <w:rFonts w:hint="eastAsia" w:ascii="仿宋" w:hAnsi="仿宋" w:eastAsia="仿宋" w:cs="宋体"/>
          <w:bCs/>
          <w:sz w:val="32"/>
          <w:szCs w:val="32"/>
        </w:rPr>
      </w:pPr>
      <w:r>
        <w:rPr>
          <w:rFonts w:hint="eastAsia" w:ascii="仿宋" w:hAnsi="仿宋" w:eastAsia="仿宋" w:cs="宋体"/>
          <w:bCs/>
          <w:sz w:val="32"/>
          <w:szCs w:val="32"/>
        </w:rPr>
        <w:t>具有履行合同所必需的设备和专业技术能力。（提供承诺函）</w:t>
      </w:r>
    </w:p>
    <w:p w14:paraId="0CE790F9">
      <w:pPr>
        <w:pStyle w:val="11"/>
        <w:numPr>
          <w:ilvl w:val="0"/>
          <w:numId w:val="4"/>
        </w:numPr>
        <w:spacing w:line="560" w:lineRule="exact"/>
        <w:ind w:leftChars="0" w:firstLineChars="0"/>
        <w:rPr>
          <w:rFonts w:hint="eastAsia" w:ascii="仿宋" w:hAnsi="仿宋" w:eastAsia="仿宋" w:cs="宋体"/>
          <w:bCs/>
          <w:sz w:val="32"/>
          <w:szCs w:val="32"/>
        </w:rPr>
      </w:pPr>
      <w:r>
        <w:rPr>
          <w:rFonts w:hint="eastAsia" w:ascii="仿宋" w:hAnsi="仿宋" w:eastAsia="仿宋" w:cs="宋体"/>
          <w:bCs/>
          <w:sz w:val="32"/>
          <w:szCs w:val="32"/>
        </w:rPr>
        <w:t>有依法缴纳税收和社会保障资金的良好记录。（提供承诺函）</w:t>
      </w:r>
    </w:p>
    <w:p w14:paraId="2AB14852">
      <w:pPr>
        <w:pStyle w:val="11"/>
        <w:numPr>
          <w:ilvl w:val="0"/>
          <w:numId w:val="4"/>
        </w:numPr>
        <w:spacing w:line="560" w:lineRule="exact"/>
        <w:ind w:leftChars="0" w:firstLineChars="0"/>
        <w:rPr>
          <w:rFonts w:hint="eastAsia" w:ascii="仿宋" w:hAnsi="仿宋" w:eastAsia="仿宋" w:cs="宋体"/>
          <w:bCs/>
          <w:sz w:val="32"/>
          <w:szCs w:val="32"/>
        </w:rPr>
      </w:pPr>
      <w:r>
        <w:rPr>
          <w:rFonts w:hint="eastAsia" w:ascii="仿宋" w:hAnsi="仿宋" w:eastAsia="仿宋" w:cs="宋体"/>
          <w:bCs/>
          <w:sz w:val="32"/>
          <w:szCs w:val="32"/>
        </w:rPr>
        <w:t>参加政府采购活动前三年内，在经营活动中没有重大违法记录。（提供承诺函，成立不足三年的新企业从成立时间开始）</w:t>
      </w:r>
    </w:p>
    <w:p w14:paraId="6E303D8A">
      <w:pPr>
        <w:pStyle w:val="24"/>
        <w:numPr>
          <w:ilvl w:val="0"/>
          <w:numId w:val="3"/>
        </w:numPr>
        <w:spacing w:line="560" w:lineRule="exact"/>
        <w:ind w:firstLineChars="0"/>
        <w:rPr>
          <w:rFonts w:hint="eastAsia" w:ascii="楷体" w:hAnsi="楷体" w:eastAsia="楷体" w:cs="宋体"/>
          <w:b/>
          <w:bCs/>
          <w:color w:val="C00000"/>
          <w:sz w:val="32"/>
          <w:szCs w:val="32"/>
        </w:rPr>
      </w:pPr>
      <w:bookmarkStart w:id="11" w:name="_Toc161821571"/>
      <w:bookmarkStart w:id="12" w:name="_Toc35393631"/>
      <w:bookmarkStart w:id="13" w:name="_Toc35393800"/>
      <w:r>
        <w:rPr>
          <w:rFonts w:hint="eastAsia" w:ascii="楷体" w:hAnsi="楷体" w:eastAsia="楷体" w:cs="宋体"/>
          <w:b/>
          <w:bCs/>
          <w:sz w:val="32"/>
          <w:szCs w:val="32"/>
        </w:rPr>
        <w:t>特定资格要求：</w:t>
      </w:r>
    </w:p>
    <w:p w14:paraId="4BB5C979">
      <w:pPr>
        <w:pStyle w:val="24"/>
        <w:numPr>
          <w:ilvl w:val="0"/>
          <w:numId w:val="5"/>
        </w:numPr>
        <w:topLinePunct/>
        <w:spacing w:line="560" w:lineRule="exact"/>
        <w:ind w:firstLineChars="0"/>
        <w:rPr>
          <w:rFonts w:hint="eastAsia" w:ascii="仿宋" w:hAnsi="仿宋" w:eastAsia="仿宋" w:cs="宋体"/>
          <w:kern w:val="0"/>
          <w:sz w:val="32"/>
          <w:szCs w:val="32"/>
          <w:shd w:val="clear" w:color="auto" w:fill="FFFFFF"/>
        </w:rPr>
      </w:pPr>
      <w:r>
        <w:rPr>
          <w:rFonts w:hint="eastAsia" w:ascii="仿宋" w:hAnsi="仿宋" w:eastAsia="仿宋" w:cs="宋体"/>
          <w:kern w:val="0"/>
          <w:sz w:val="32"/>
          <w:szCs w:val="32"/>
          <w:shd w:val="clear" w:color="auto" w:fill="FFFFFF"/>
        </w:rPr>
        <w:t>投标人应具备主管部门核发的建筑工程施工总承包三级及以上资质或建筑装修装饰工程专业承包贰级及以上资质,具有有效的安全生产许可证；</w:t>
      </w:r>
    </w:p>
    <w:p w14:paraId="17FF07FE">
      <w:pPr>
        <w:pStyle w:val="24"/>
        <w:numPr>
          <w:ilvl w:val="0"/>
          <w:numId w:val="5"/>
        </w:numPr>
        <w:topLinePunct/>
        <w:spacing w:line="560" w:lineRule="exact"/>
        <w:ind w:firstLineChars="0"/>
        <w:rPr>
          <w:rFonts w:hint="eastAsia" w:ascii="仿宋" w:hAnsi="仿宋" w:eastAsia="仿宋" w:cs="宋体"/>
          <w:kern w:val="0"/>
          <w:sz w:val="32"/>
          <w:szCs w:val="32"/>
          <w:u w:val="single"/>
          <w:shd w:val="clear" w:color="auto" w:fill="FFFFFF"/>
        </w:rPr>
      </w:pPr>
      <w:r>
        <w:rPr>
          <w:rFonts w:hint="eastAsia" w:ascii="仿宋" w:hAnsi="仿宋" w:eastAsia="仿宋" w:cs="宋体"/>
          <w:kern w:val="0"/>
          <w:sz w:val="32"/>
          <w:szCs w:val="32"/>
          <w:shd w:val="clear" w:color="auto" w:fill="FFFFFF"/>
        </w:rPr>
        <w:t>拟派项目经理具备相关专业贰级及以上注册建造师资格，并具有主管部门颁发的安全生产考核合格证，且未担任其他在建项目的项目经理；</w:t>
      </w:r>
    </w:p>
    <w:p w14:paraId="2DE2575E">
      <w:pPr>
        <w:pStyle w:val="24"/>
        <w:numPr>
          <w:ilvl w:val="0"/>
          <w:numId w:val="5"/>
        </w:numPr>
        <w:topLinePunct/>
        <w:spacing w:line="560" w:lineRule="exact"/>
        <w:ind w:firstLineChars="0"/>
        <w:rPr>
          <w:rFonts w:hint="eastAsia" w:ascii="仿宋" w:hAnsi="仿宋" w:eastAsia="仿宋" w:cs="华文中宋"/>
          <w:sz w:val="32"/>
          <w:szCs w:val="32"/>
        </w:rPr>
      </w:pPr>
      <w:r>
        <w:rPr>
          <w:rFonts w:hint="eastAsia" w:ascii="仿宋" w:hAnsi="仿宋" w:eastAsia="仿宋" w:cs="华文中宋"/>
          <w:sz w:val="32"/>
          <w:szCs w:val="32"/>
        </w:rPr>
        <w:t>根据《关于在政府招标活动中查询及使用信用记录有关问题的通知》(财库[2016]125号)的规定，招标人或招标代理机构将通过“信用中国”网站（</w:t>
      </w:r>
      <w:r>
        <w:rPr>
          <w:rFonts w:hint="eastAsia" w:ascii="仿宋" w:hAnsi="仿宋" w:eastAsia="仿宋" w:cs="华文中宋"/>
          <w:sz w:val="32"/>
          <w:szCs w:val="32"/>
        </w:rPr>
        <w:fldChar w:fldCharType="begin"/>
      </w:r>
      <w:r>
        <w:rPr>
          <w:rFonts w:hint="eastAsia" w:ascii="仿宋" w:hAnsi="仿宋" w:eastAsia="仿宋" w:cs="华文中宋"/>
          <w:sz w:val="32"/>
          <w:szCs w:val="32"/>
        </w:rPr>
        <w:instrText xml:space="preserve">INCLUDEPICTURE \d "C:\\Users\\Administrator\\AppData\\Roaming\\Tencent\\QQTempSys\\%W@GJ$ACOF(TYDYECOKVDYB.png" \* MERGEFORMATINET </w:instrText>
      </w:r>
      <w:r>
        <w:rPr>
          <w:rFonts w:hint="eastAsia" w:ascii="仿宋" w:hAnsi="仿宋" w:eastAsia="仿宋" w:cs="华文中宋"/>
          <w:sz w:val="32"/>
          <w:szCs w:val="32"/>
        </w:rPr>
        <w:fldChar w:fldCharType="separate"/>
      </w:r>
      <w:r>
        <w:rPr>
          <w:rFonts w:hint="eastAsia" w:ascii="仿宋" w:hAnsi="仿宋" w:eastAsia="仿宋"/>
          <w:sz w:val="32"/>
          <w:szCs w:val="40"/>
        </w:rPr>
        <w:fldChar w:fldCharType="begin"/>
      </w:r>
      <w:r>
        <w:rPr>
          <w:rFonts w:hint="eastAsia" w:ascii="仿宋" w:hAnsi="仿宋" w:eastAsia="仿宋"/>
          <w:sz w:val="32"/>
          <w:szCs w:val="40"/>
        </w:rPr>
        <w:instrText xml:space="preserve"> INCLUDEPICTURE  "C:\\Users\\Administrator\\AppData\\Roaming\\Tencent\\QQTempSys\\%W@GJ$ACOF(TYDYECOKVDYB.png" \* MERGEFORMATINET </w:instrText>
      </w:r>
      <w:r>
        <w:rPr>
          <w:rFonts w:hint="eastAsia" w:ascii="仿宋" w:hAnsi="仿宋" w:eastAsia="仿宋"/>
          <w:sz w:val="32"/>
          <w:szCs w:val="40"/>
        </w:rPr>
        <w:fldChar w:fldCharType="separate"/>
      </w:r>
      <w:r>
        <w:rPr>
          <w:rFonts w:ascii="仿宋" w:hAnsi="仿宋" w:eastAsia="仿宋"/>
          <w:sz w:val="32"/>
          <w:szCs w:val="40"/>
        </w:rPr>
        <w:drawing>
          <wp:inline distT="0" distB="0" distL="0" distR="0">
            <wp:extent cx="190500" cy="139700"/>
            <wp:effectExtent l="0" t="0" r="0" b="0"/>
            <wp:docPr id="1" name="图片 5"/>
            <wp:cNvGraphicFramePr/>
            <a:graphic xmlns:a="http://schemas.openxmlformats.org/drawingml/2006/main">
              <a:graphicData uri="http://schemas.openxmlformats.org/drawingml/2006/picture">
                <pic:pic xmlns:pic="http://schemas.openxmlformats.org/drawingml/2006/picture">
                  <pic:nvPicPr>
                    <pic:cNvPr id="1" name="图片 5"/>
                    <pic:cNvPicPr/>
                  </pic:nvPicPr>
                  <pic:blipFill>
                    <a:blip r:embed="rId4"/>
                    <a:stretch>
                      <a:fillRect/>
                    </a:stretch>
                  </pic:blipFill>
                  <pic:spPr>
                    <a:xfrm>
                      <a:off x="0" y="0"/>
                      <a:ext cx="190500" cy="139700"/>
                    </a:xfrm>
                    <a:prstGeom prst="rect">
                      <a:avLst/>
                    </a:prstGeom>
                  </pic:spPr>
                </pic:pic>
              </a:graphicData>
            </a:graphic>
          </wp:inline>
        </w:drawing>
      </w:r>
      <w:r>
        <w:rPr>
          <w:rFonts w:hint="eastAsia" w:ascii="仿宋" w:hAnsi="仿宋" w:eastAsia="仿宋"/>
          <w:sz w:val="32"/>
          <w:szCs w:val="40"/>
        </w:rPr>
        <w:fldChar w:fldCharType="end"/>
      </w:r>
      <w:r>
        <w:rPr>
          <w:rFonts w:hint="eastAsia" w:ascii="仿宋" w:hAnsi="仿宋" w:eastAsia="仿宋" w:cs="华文中宋"/>
          <w:sz w:val="32"/>
          <w:szCs w:val="32"/>
        </w:rPr>
        <w:fldChar w:fldCharType="end"/>
      </w:r>
      <w:r>
        <w:rPr>
          <w:rFonts w:hint="eastAsia" w:ascii="仿宋" w:hAnsi="仿宋" w:eastAsia="仿宋" w:cs="华文中宋"/>
          <w:sz w:val="32"/>
          <w:szCs w:val="32"/>
        </w:rPr>
        <w:t>www.creditchina.gov.cn）、中国政府招标网（</w:t>
      </w:r>
      <w:r>
        <w:rPr>
          <w:rFonts w:hint="eastAsia" w:ascii="仿宋" w:hAnsi="仿宋" w:eastAsia="仿宋" w:cs="华文中宋"/>
          <w:sz w:val="32"/>
          <w:szCs w:val="32"/>
        </w:rPr>
        <w:fldChar w:fldCharType="begin"/>
      </w:r>
      <w:r>
        <w:rPr>
          <w:rFonts w:hint="eastAsia" w:ascii="仿宋" w:hAnsi="仿宋" w:eastAsia="仿宋" w:cs="华文中宋"/>
          <w:sz w:val="32"/>
          <w:szCs w:val="32"/>
        </w:rPr>
        <w:instrText xml:space="preserve">INCLUDEPICTURE \d "C:\\Users\\Administrator\\AppData\\Roaming\\Tencent\\QQTempSys\\%W@GJ$ACOF(TYDYECOKVDYB.png" \* MERGEFORMATINET </w:instrText>
      </w:r>
      <w:r>
        <w:rPr>
          <w:rFonts w:hint="eastAsia" w:ascii="仿宋" w:hAnsi="仿宋" w:eastAsia="仿宋" w:cs="华文中宋"/>
          <w:sz w:val="32"/>
          <w:szCs w:val="32"/>
        </w:rPr>
        <w:fldChar w:fldCharType="separate"/>
      </w:r>
      <w:r>
        <w:rPr>
          <w:rFonts w:hint="eastAsia" w:ascii="仿宋" w:hAnsi="仿宋" w:eastAsia="仿宋"/>
          <w:sz w:val="32"/>
          <w:szCs w:val="40"/>
        </w:rPr>
        <w:fldChar w:fldCharType="begin"/>
      </w:r>
      <w:r>
        <w:rPr>
          <w:rFonts w:hint="eastAsia" w:ascii="仿宋" w:hAnsi="仿宋" w:eastAsia="仿宋"/>
          <w:sz w:val="32"/>
          <w:szCs w:val="40"/>
        </w:rPr>
        <w:instrText xml:space="preserve"> INCLUDEPICTURE  "C:\\Users\\Administrator\\AppData\\Roaming\\Tencent\\QQTempSys\\%W@GJ$ACOF(TYDYECOKVDYB.png" \* MERGEFORMATINET </w:instrText>
      </w:r>
      <w:r>
        <w:rPr>
          <w:rFonts w:hint="eastAsia" w:ascii="仿宋" w:hAnsi="仿宋" w:eastAsia="仿宋"/>
          <w:sz w:val="32"/>
          <w:szCs w:val="40"/>
        </w:rPr>
        <w:fldChar w:fldCharType="separate"/>
      </w:r>
      <w:r>
        <w:rPr>
          <w:rFonts w:ascii="仿宋" w:hAnsi="仿宋" w:eastAsia="仿宋"/>
          <w:sz w:val="32"/>
          <w:szCs w:val="40"/>
        </w:rPr>
        <w:drawing>
          <wp:inline distT="0" distB="0" distL="0" distR="0">
            <wp:extent cx="190500" cy="139700"/>
            <wp:effectExtent l="0" t="0" r="0" b="0"/>
            <wp:docPr id="2" name="图片 6"/>
            <wp:cNvGraphicFramePr/>
            <a:graphic xmlns:a="http://schemas.openxmlformats.org/drawingml/2006/main">
              <a:graphicData uri="http://schemas.openxmlformats.org/drawingml/2006/picture">
                <pic:pic xmlns:pic="http://schemas.openxmlformats.org/drawingml/2006/picture">
                  <pic:nvPicPr>
                    <pic:cNvPr id="2" name="图片 6"/>
                    <pic:cNvPicPr/>
                  </pic:nvPicPr>
                  <pic:blipFill>
                    <a:blip r:embed="rId4"/>
                    <a:stretch>
                      <a:fillRect/>
                    </a:stretch>
                  </pic:blipFill>
                  <pic:spPr>
                    <a:xfrm>
                      <a:off x="0" y="0"/>
                      <a:ext cx="190500" cy="139700"/>
                    </a:xfrm>
                    <a:prstGeom prst="rect">
                      <a:avLst/>
                    </a:prstGeom>
                  </pic:spPr>
                </pic:pic>
              </a:graphicData>
            </a:graphic>
          </wp:inline>
        </w:drawing>
      </w:r>
      <w:r>
        <w:rPr>
          <w:rFonts w:hint="eastAsia" w:ascii="仿宋" w:hAnsi="仿宋" w:eastAsia="仿宋"/>
          <w:sz w:val="32"/>
          <w:szCs w:val="40"/>
        </w:rPr>
        <w:fldChar w:fldCharType="end"/>
      </w:r>
      <w:r>
        <w:rPr>
          <w:rFonts w:hint="eastAsia" w:ascii="仿宋" w:hAnsi="仿宋" w:eastAsia="仿宋" w:cs="华文中宋"/>
          <w:sz w:val="32"/>
          <w:szCs w:val="32"/>
        </w:rPr>
        <w:fldChar w:fldCharType="end"/>
      </w:r>
      <w:r>
        <w:rPr>
          <w:rFonts w:hint="eastAsia" w:ascii="仿宋" w:hAnsi="仿宋" w:eastAsia="仿宋" w:cs="华文中宋"/>
          <w:sz w:val="32"/>
          <w:szCs w:val="32"/>
        </w:rPr>
        <w:t>www.ccgp.gov.cn）、国家企业信用信息公示系统（</w:t>
      </w:r>
      <w:r>
        <w:rPr>
          <w:rFonts w:hint="eastAsia" w:ascii="仿宋" w:hAnsi="仿宋" w:eastAsia="仿宋" w:cs="华文中宋"/>
          <w:sz w:val="32"/>
          <w:szCs w:val="32"/>
        </w:rPr>
        <w:fldChar w:fldCharType="begin"/>
      </w:r>
      <w:r>
        <w:rPr>
          <w:rFonts w:hint="eastAsia" w:ascii="仿宋" w:hAnsi="仿宋" w:eastAsia="仿宋" w:cs="华文中宋"/>
          <w:sz w:val="32"/>
          <w:szCs w:val="32"/>
        </w:rPr>
        <w:instrText xml:space="preserve">INCLUDEPICTURE \d "C:\\Users\\Administrator\\AppData\\Roaming\\Tencent\\QQTempSys\\[5UQ[BL(6~BS2JV6W}N6[%S.png" \* MERGEFORMATINET </w:instrText>
      </w:r>
      <w:r>
        <w:rPr>
          <w:rFonts w:hint="eastAsia" w:ascii="仿宋" w:hAnsi="仿宋" w:eastAsia="仿宋" w:cs="华文中宋"/>
          <w:sz w:val="32"/>
          <w:szCs w:val="32"/>
        </w:rPr>
        <w:fldChar w:fldCharType="separate"/>
      </w:r>
      <w:r>
        <w:rPr>
          <w:rFonts w:hint="eastAsia" w:ascii="仿宋" w:hAnsi="仿宋" w:eastAsia="仿宋"/>
          <w:sz w:val="32"/>
          <w:szCs w:val="40"/>
        </w:rPr>
        <w:fldChar w:fldCharType="begin"/>
      </w:r>
      <w:r>
        <w:rPr>
          <w:rFonts w:hint="eastAsia" w:ascii="仿宋" w:hAnsi="仿宋" w:eastAsia="仿宋"/>
          <w:sz w:val="32"/>
          <w:szCs w:val="40"/>
        </w:rPr>
        <w:instrText xml:space="preserve"> INCLUDEPICTURE  "C:\\Users\\Administrator\\AppData\\Roaming\\Tencent\\QQTempSys\\[5UQ[BL(6~BS2JV6W}N6[%S.png" \* MERGEFORMATINET </w:instrText>
      </w:r>
      <w:r>
        <w:rPr>
          <w:rFonts w:hint="eastAsia" w:ascii="仿宋" w:hAnsi="仿宋" w:eastAsia="仿宋"/>
          <w:sz w:val="32"/>
          <w:szCs w:val="40"/>
        </w:rPr>
        <w:fldChar w:fldCharType="separate"/>
      </w:r>
      <w:r>
        <w:rPr>
          <w:rFonts w:ascii="仿宋" w:hAnsi="仿宋" w:eastAsia="仿宋"/>
          <w:sz w:val="32"/>
          <w:szCs w:val="40"/>
        </w:rPr>
        <w:drawing>
          <wp:inline distT="0" distB="0" distL="0" distR="0">
            <wp:extent cx="190500" cy="139700"/>
            <wp:effectExtent l="0" t="0" r="0" b="0"/>
            <wp:docPr id="3" name="图片 7"/>
            <wp:cNvGraphicFramePr/>
            <a:graphic xmlns:a="http://schemas.openxmlformats.org/drawingml/2006/main">
              <a:graphicData uri="http://schemas.openxmlformats.org/drawingml/2006/picture">
                <pic:pic xmlns:pic="http://schemas.openxmlformats.org/drawingml/2006/picture">
                  <pic:nvPicPr>
                    <pic:cNvPr id="3" name="图片 7"/>
                    <pic:cNvPicPr/>
                  </pic:nvPicPr>
                  <pic:blipFill>
                    <a:blip r:embed="rId5"/>
                    <a:stretch>
                      <a:fillRect/>
                    </a:stretch>
                  </pic:blipFill>
                  <pic:spPr>
                    <a:xfrm>
                      <a:off x="0" y="0"/>
                      <a:ext cx="190500" cy="139700"/>
                    </a:xfrm>
                    <a:prstGeom prst="rect">
                      <a:avLst/>
                    </a:prstGeom>
                  </pic:spPr>
                </pic:pic>
              </a:graphicData>
            </a:graphic>
          </wp:inline>
        </w:drawing>
      </w:r>
      <w:r>
        <w:rPr>
          <w:rFonts w:hint="eastAsia" w:ascii="仿宋" w:hAnsi="仿宋" w:eastAsia="仿宋"/>
          <w:sz w:val="32"/>
          <w:szCs w:val="40"/>
        </w:rPr>
        <w:fldChar w:fldCharType="end"/>
      </w:r>
      <w:r>
        <w:rPr>
          <w:rFonts w:hint="eastAsia" w:ascii="仿宋" w:hAnsi="仿宋" w:eastAsia="仿宋" w:cs="华文中宋"/>
          <w:sz w:val="32"/>
          <w:szCs w:val="32"/>
        </w:rPr>
        <w:fldChar w:fldCharType="end"/>
      </w:r>
      <w:r>
        <w:rPr>
          <w:rFonts w:hint="eastAsia" w:ascii="仿宋" w:hAnsi="仿宋" w:eastAsia="仿宋" w:cs="华文中宋"/>
          <w:sz w:val="32"/>
          <w:szCs w:val="32"/>
        </w:rPr>
        <w:t>http://www.gsxt.gov.cn）等渠道查询供应商信用记录，被列入失信被执行人、税收违法黑名单、政府招标严重违法失信行为记录名单、严重违法失信企业名单的供应商将被拒绝参与本项目政府招标活动。网站信息发生的任何变更均不再作为评标依据。信用信息查询记录和证据将同磋商文件等资料一同归档保存。</w:t>
      </w:r>
    </w:p>
    <w:p w14:paraId="5F3E7E8C">
      <w:pPr>
        <w:pStyle w:val="24"/>
        <w:numPr>
          <w:ilvl w:val="0"/>
          <w:numId w:val="5"/>
        </w:numPr>
        <w:topLinePunct/>
        <w:spacing w:line="560" w:lineRule="exact"/>
        <w:ind w:firstLineChars="0"/>
        <w:rPr>
          <w:rFonts w:hint="eastAsia" w:ascii="仿宋" w:hAnsi="仿宋" w:eastAsia="仿宋" w:cs="宋体"/>
          <w:sz w:val="32"/>
          <w:szCs w:val="32"/>
        </w:rPr>
      </w:pPr>
      <w:r>
        <w:rPr>
          <w:rFonts w:hint="eastAsia" w:ascii="仿宋" w:hAnsi="仿宋" w:eastAsia="仿宋" w:cs="华文中宋"/>
          <w:sz w:val="32"/>
          <w:szCs w:val="32"/>
        </w:rPr>
        <w:t>本次项目</w:t>
      </w:r>
      <w:r>
        <w:rPr>
          <w:rFonts w:hint="eastAsia" w:ascii="仿宋" w:hAnsi="仿宋" w:eastAsia="仿宋" w:cs="华文中宋"/>
          <w:bCs/>
          <w:sz w:val="32"/>
          <w:szCs w:val="32"/>
        </w:rPr>
        <w:t>采用资格后审</w:t>
      </w:r>
      <w:r>
        <w:rPr>
          <w:rFonts w:hint="eastAsia" w:ascii="仿宋" w:hAnsi="仿宋" w:eastAsia="仿宋" w:cs="华文中宋"/>
          <w:sz w:val="32"/>
          <w:szCs w:val="32"/>
        </w:rPr>
        <w:t>，严禁转包和分包。</w:t>
      </w:r>
    </w:p>
    <w:bookmarkEnd w:id="11"/>
    <w:bookmarkEnd w:id="12"/>
    <w:bookmarkEnd w:id="13"/>
    <w:p w14:paraId="7B89B30C">
      <w:pPr>
        <w:pStyle w:val="2"/>
      </w:pPr>
      <w:r>
        <w:rPr>
          <w:rFonts w:hint="eastAsia"/>
        </w:rPr>
        <w:t>三、获取磋商文件</w:t>
      </w:r>
    </w:p>
    <w:p w14:paraId="6CA6CCAA">
      <w:pPr>
        <w:pStyle w:val="9"/>
        <w:numPr>
          <w:ilvl w:val="0"/>
          <w:numId w:val="6"/>
        </w:numPr>
        <w:spacing w:before="0" w:beforeAutospacing="0" w:after="0" w:afterAutospacing="0" w:line="560" w:lineRule="exact"/>
        <w:rPr>
          <w:rFonts w:hint="eastAsia" w:ascii="仿宋" w:hAnsi="仿宋" w:eastAsia="仿宋" w:cs="宋体"/>
          <w:sz w:val="32"/>
          <w:szCs w:val="32"/>
        </w:rPr>
      </w:pPr>
      <w:r>
        <w:rPr>
          <w:rFonts w:hint="eastAsia" w:ascii="仿宋" w:hAnsi="仿宋" w:eastAsia="仿宋" w:cs="宋体"/>
          <w:sz w:val="32"/>
          <w:szCs w:val="32"/>
          <w:shd w:val="clear" w:color="auto" w:fill="FFFFFF"/>
        </w:rPr>
        <w:t>时间：</w:t>
      </w:r>
      <w:r>
        <w:rPr>
          <w:rFonts w:hint="eastAsia" w:ascii="仿宋" w:hAnsi="仿宋" w:eastAsia="仿宋" w:cs="宋体"/>
          <w:sz w:val="32"/>
          <w:szCs w:val="32"/>
          <w:u w:val="single"/>
          <w:lang w:val="zh-CN"/>
        </w:rPr>
        <w:t xml:space="preserve"> </w:t>
      </w:r>
      <w:r>
        <w:rPr>
          <w:rFonts w:hint="eastAsia" w:ascii="仿宋" w:hAnsi="仿宋" w:eastAsia="仿宋" w:cs="宋体"/>
          <w:sz w:val="32"/>
          <w:szCs w:val="32"/>
          <w:u w:val="single"/>
        </w:rPr>
        <w:t>2024</w:t>
      </w:r>
      <w:r>
        <w:rPr>
          <w:rFonts w:hint="eastAsia" w:ascii="仿宋" w:hAnsi="仿宋" w:eastAsia="仿宋" w:cs="宋体"/>
          <w:sz w:val="32"/>
          <w:szCs w:val="32"/>
        </w:rPr>
        <w:t>年</w:t>
      </w:r>
      <w:r>
        <w:rPr>
          <w:rFonts w:hint="eastAsia" w:ascii="仿宋" w:hAnsi="仿宋" w:eastAsia="仿宋" w:cs="宋体"/>
          <w:sz w:val="32"/>
          <w:szCs w:val="32"/>
          <w:u w:val="single"/>
          <w:lang w:val="zh-CN"/>
        </w:rPr>
        <w:t xml:space="preserve"> </w:t>
      </w:r>
      <w:r>
        <w:rPr>
          <w:rFonts w:hint="eastAsia" w:ascii="仿宋" w:hAnsi="仿宋" w:eastAsia="仿宋" w:cs="宋体"/>
          <w:sz w:val="32"/>
          <w:szCs w:val="32"/>
          <w:u w:val="single"/>
        </w:rPr>
        <w:t xml:space="preserve">07 </w:t>
      </w:r>
      <w:r>
        <w:rPr>
          <w:rFonts w:hint="eastAsia" w:ascii="仿宋" w:hAnsi="仿宋" w:eastAsia="仿宋" w:cs="宋体"/>
          <w:sz w:val="32"/>
          <w:szCs w:val="32"/>
        </w:rPr>
        <w:t>月</w:t>
      </w:r>
      <w:r>
        <w:rPr>
          <w:rFonts w:hint="eastAsia" w:ascii="仿宋" w:hAnsi="仿宋" w:eastAsia="仿宋" w:cs="宋体"/>
          <w:sz w:val="32"/>
          <w:szCs w:val="32"/>
          <w:u w:val="single"/>
        </w:rPr>
        <w:t xml:space="preserve"> 29 </w:t>
      </w:r>
      <w:r>
        <w:rPr>
          <w:rFonts w:hint="eastAsia" w:ascii="仿宋" w:hAnsi="仿宋" w:eastAsia="仿宋" w:cs="宋体"/>
          <w:sz w:val="32"/>
          <w:szCs w:val="32"/>
        </w:rPr>
        <w:t>日</w:t>
      </w:r>
      <w:r>
        <w:rPr>
          <w:rFonts w:hint="eastAsia" w:ascii="仿宋" w:hAnsi="仿宋" w:eastAsia="仿宋" w:cs="宋体"/>
          <w:sz w:val="32"/>
          <w:szCs w:val="32"/>
          <w:shd w:val="clear" w:color="auto" w:fill="FFFFFF"/>
        </w:rPr>
        <w:t>至</w:t>
      </w:r>
      <w:r>
        <w:rPr>
          <w:rFonts w:hint="eastAsia" w:ascii="仿宋" w:hAnsi="仿宋" w:eastAsia="仿宋" w:cs="宋体"/>
          <w:sz w:val="32"/>
          <w:szCs w:val="32"/>
          <w:u w:val="single"/>
          <w:lang w:val="zh-CN"/>
        </w:rPr>
        <w:t xml:space="preserve"> </w:t>
      </w:r>
      <w:r>
        <w:rPr>
          <w:rFonts w:hint="eastAsia" w:ascii="仿宋" w:hAnsi="仿宋" w:eastAsia="仿宋" w:cs="宋体"/>
          <w:sz w:val="32"/>
          <w:szCs w:val="32"/>
          <w:u w:val="single"/>
        </w:rPr>
        <w:t>2024</w:t>
      </w:r>
      <w:r>
        <w:rPr>
          <w:rFonts w:hint="eastAsia" w:ascii="仿宋" w:hAnsi="仿宋" w:eastAsia="仿宋" w:cs="宋体"/>
          <w:sz w:val="32"/>
          <w:szCs w:val="32"/>
          <w:u w:val="single"/>
          <w:lang w:val="zh-CN"/>
        </w:rPr>
        <w:t xml:space="preserve"> </w:t>
      </w:r>
      <w:r>
        <w:rPr>
          <w:rFonts w:hint="eastAsia" w:ascii="仿宋" w:hAnsi="仿宋" w:eastAsia="仿宋" w:cs="宋体"/>
          <w:sz w:val="32"/>
          <w:szCs w:val="32"/>
        </w:rPr>
        <w:t>年</w:t>
      </w:r>
      <w:r>
        <w:rPr>
          <w:rFonts w:hint="eastAsia" w:ascii="仿宋" w:hAnsi="仿宋" w:eastAsia="仿宋" w:cs="宋体"/>
          <w:sz w:val="32"/>
          <w:szCs w:val="32"/>
          <w:u w:val="single"/>
          <w:lang w:val="zh-CN"/>
        </w:rPr>
        <w:t xml:space="preserve"> </w:t>
      </w:r>
      <w:r>
        <w:rPr>
          <w:rFonts w:hint="eastAsia" w:ascii="仿宋" w:hAnsi="仿宋" w:eastAsia="仿宋" w:cs="宋体"/>
          <w:sz w:val="32"/>
          <w:szCs w:val="32"/>
          <w:u w:val="single"/>
        </w:rPr>
        <w:t>08</w:t>
      </w:r>
      <w:r>
        <w:rPr>
          <w:rFonts w:hint="eastAsia" w:ascii="仿宋" w:hAnsi="仿宋" w:eastAsia="仿宋" w:cs="宋体"/>
          <w:sz w:val="32"/>
          <w:szCs w:val="32"/>
          <w:u w:val="single"/>
          <w:lang w:val="zh-CN"/>
        </w:rPr>
        <w:t xml:space="preserve"> </w:t>
      </w:r>
      <w:r>
        <w:rPr>
          <w:rFonts w:hint="eastAsia" w:ascii="仿宋" w:hAnsi="仿宋" w:eastAsia="仿宋" w:cs="宋体"/>
          <w:sz w:val="32"/>
          <w:szCs w:val="32"/>
        </w:rPr>
        <w:t>月</w:t>
      </w:r>
      <w:r>
        <w:rPr>
          <w:rFonts w:hint="eastAsia" w:ascii="仿宋" w:hAnsi="仿宋" w:eastAsia="仿宋" w:cs="宋体"/>
          <w:sz w:val="32"/>
          <w:szCs w:val="32"/>
          <w:u w:val="single"/>
          <w:lang w:val="zh-CN"/>
        </w:rPr>
        <w:t xml:space="preserve"> </w:t>
      </w:r>
      <w:r>
        <w:rPr>
          <w:rFonts w:hint="eastAsia" w:ascii="仿宋" w:hAnsi="仿宋" w:eastAsia="仿宋" w:cs="宋体"/>
          <w:sz w:val="32"/>
          <w:szCs w:val="32"/>
          <w:u w:val="single"/>
        </w:rPr>
        <w:t xml:space="preserve">02 </w:t>
      </w:r>
      <w:r>
        <w:rPr>
          <w:rFonts w:hint="eastAsia" w:ascii="仿宋" w:hAnsi="仿宋" w:eastAsia="仿宋" w:cs="宋体"/>
          <w:sz w:val="32"/>
          <w:szCs w:val="32"/>
          <w:u w:val="single"/>
          <w:lang w:val="zh-CN"/>
        </w:rPr>
        <w:t xml:space="preserve"> </w:t>
      </w:r>
      <w:r>
        <w:rPr>
          <w:rFonts w:hint="eastAsia" w:ascii="仿宋" w:hAnsi="仿宋" w:eastAsia="仿宋" w:cs="宋体"/>
          <w:sz w:val="32"/>
          <w:szCs w:val="32"/>
        </w:rPr>
        <w:t>日。</w:t>
      </w:r>
    </w:p>
    <w:p w14:paraId="560698F5">
      <w:pPr>
        <w:pStyle w:val="9"/>
        <w:spacing w:before="0" w:beforeAutospacing="0" w:after="0" w:afterAutospacing="0" w:line="560" w:lineRule="exact"/>
        <w:ind w:firstLine="640" w:firstLineChars="200"/>
        <w:rPr>
          <w:rFonts w:hint="eastAsia" w:ascii="仿宋" w:hAnsi="仿宋" w:eastAsia="仿宋" w:cs="宋体"/>
          <w:sz w:val="32"/>
          <w:szCs w:val="32"/>
          <w:shd w:val="clear" w:color="auto" w:fill="FFFFFF"/>
        </w:rPr>
      </w:pPr>
      <w:r>
        <w:rPr>
          <w:rFonts w:hint="eastAsia" w:ascii="仿宋" w:hAnsi="仿宋" w:eastAsia="仿宋" w:cs="宋体"/>
          <w:sz w:val="32"/>
          <w:szCs w:val="32"/>
          <w:shd w:val="clear" w:color="auto" w:fill="FFFFFF"/>
        </w:rPr>
        <w:t>每天上午</w:t>
      </w:r>
      <w:r>
        <w:rPr>
          <w:rFonts w:hint="eastAsia" w:ascii="仿宋" w:hAnsi="仿宋" w:eastAsia="仿宋" w:cs="宋体"/>
          <w:sz w:val="32"/>
          <w:szCs w:val="32"/>
          <w:u w:val="single"/>
          <w:lang w:val="zh-CN"/>
        </w:rPr>
        <w:t xml:space="preserve"> </w:t>
      </w:r>
      <w:r>
        <w:rPr>
          <w:rFonts w:hint="eastAsia" w:ascii="仿宋" w:hAnsi="仿宋" w:eastAsia="仿宋" w:cs="宋体"/>
          <w:sz w:val="32"/>
          <w:szCs w:val="32"/>
          <w:u w:val="single"/>
        </w:rPr>
        <w:t>08</w:t>
      </w:r>
      <w:r>
        <w:rPr>
          <w:rFonts w:hint="eastAsia" w:ascii="仿宋" w:hAnsi="仿宋" w:eastAsia="仿宋" w:cs="宋体"/>
          <w:sz w:val="32"/>
          <w:szCs w:val="32"/>
          <w:u w:val="single"/>
          <w:lang w:val="zh-CN"/>
        </w:rPr>
        <w:t xml:space="preserve"> </w:t>
      </w:r>
      <w:r>
        <w:rPr>
          <w:rFonts w:hint="eastAsia" w:ascii="仿宋" w:hAnsi="仿宋" w:eastAsia="仿宋" w:cs="宋体"/>
          <w:sz w:val="32"/>
          <w:szCs w:val="32"/>
        </w:rPr>
        <w:t>时</w:t>
      </w:r>
      <w:r>
        <w:rPr>
          <w:rFonts w:hint="eastAsia" w:ascii="仿宋" w:hAnsi="仿宋" w:eastAsia="仿宋" w:cs="宋体"/>
          <w:sz w:val="32"/>
          <w:szCs w:val="32"/>
          <w:u w:val="single"/>
          <w:lang w:val="zh-CN"/>
        </w:rPr>
        <w:t xml:space="preserve"> </w:t>
      </w:r>
      <w:r>
        <w:rPr>
          <w:rFonts w:hint="eastAsia" w:ascii="仿宋" w:hAnsi="仿宋" w:eastAsia="仿宋" w:cs="宋体"/>
          <w:sz w:val="32"/>
          <w:szCs w:val="32"/>
          <w:u w:val="single"/>
        </w:rPr>
        <w:t>30</w:t>
      </w:r>
      <w:r>
        <w:rPr>
          <w:rFonts w:hint="eastAsia" w:ascii="仿宋" w:hAnsi="仿宋" w:eastAsia="仿宋" w:cs="宋体"/>
          <w:sz w:val="32"/>
          <w:szCs w:val="32"/>
          <w:u w:val="single"/>
          <w:lang w:val="zh-CN"/>
        </w:rPr>
        <w:t xml:space="preserve"> </w:t>
      </w:r>
      <w:r>
        <w:rPr>
          <w:rFonts w:hint="eastAsia" w:ascii="仿宋" w:hAnsi="仿宋" w:eastAsia="仿宋" w:cs="宋体"/>
          <w:sz w:val="32"/>
          <w:szCs w:val="32"/>
        </w:rPr>
        <w:t>分</w:t>
      </w:r>
      <w:r>
        <w:rPr>
          <w:rFonts w:hint="eastAsia" w:ascii="仿宋" w:hAnsi="仿宋" w:eastAsia="仿宋" w:cs="宋体"/>
          <w:sz w:val="32"/>
          <w:szCs w:val="32"/>
          <w:shd w:val="clear" w:color="auto" w:fill="FFFFFF"/>
        </w:rPr>
        <w:t>至</w:t>
      </w:r>
      <w:r>
        <w:rPr>
          <w:rFonts w:hint="eastAsia" w:ascii="仿宋" w:hAnsi="仿宋" w:eastAsia="仿宋" w:cs="宋体"/>
          <w:sz w:val="32"/>
          <w:szCs w:val="32"/>
          <w:u w:val="single"/>
          <w:lang w:val="zh-CN"/>
        </w:rPr>
        <w:t xml:space="preserve"> </w:t>
      </w:r>
      <w:r>
        <w:rPr>
          <w:rFonts w:hint="eastAsia" w:ascii="仿宋" w:hAnsi="仿宋" w:eastAsia="仿宋" w:cs="宋体"/>
          <w:sz w:val="32"/>
          <w:szCs w:val="32"/>
          <w:u w:val="single"/>
        </w:rPr>
        <w:t>12</w:t>
      </w:r>
      <w:r>
        <w:rPr>
          <w:rFonts w:hint="eastAsia" w:ascii="仿宋" w:hAnsi="仿宋" w:eastAsia="仿宋" w:cs="宋体"/>
          <w:sz w:val="32"/>
          <w:szCs w:val="32"/>
          <w:u w:val="single"/>
          <w:lang w:val="zh-CN"/>
        </w:rPr>
        <w:t xml:space="preserve"> </w:t>
      </w:r>
      <w:r>
        <w:rPr>
          <w:rFonts w:hint="eastAsia" w:ascii="仿宋" w:hAnsi="仿宋" w:eastAsia="仿宋" w:cs="宋体"/>
          <w:sz w:val="32"/>
          <w:szCs w:val="32"/>
        </w:rPr>
        <w:t>时</w:t>
      </w:r>
      <w:r>
        <w:rPr>
          <w:rFonts w:hint="eastAsia" w:ascii="仿宋" w:hAnsi="仿宋" w:eastAsia="仿宋" w:cs="宋体"/>
          <w:sz w:val="32"/>
          <w:szCs w:val="32"/>
          <w:u w:val="single"/>
          <w:lang w:val="zh-CN"/>
        </w:rPr>
        <w:t xml:space="preserve"> </w:t>
      </w:r>
      <w:r>
        <w:rPr>
          <w:rFonts w:hint="eastAsia" w:ascii="仿宋" w:hAnsi="仿宋" w:eastAsia="仿宋" w:cs="宋体"/>
          <w:sz w:val="32"/>
          <w:szCs w:val="32"/>
          <w:u w:val="single"/>
        </w:rPr>
        <w:t>00</w:t>
      </w:r>
      <w:r>
        <w:rPr>
          <w:rFonts w:hint="eastAsia" w:ascii="仿宋" w:hAnsi="仿宋" w:eastAsia="仿宋" w:cs="宋体"/>
          <w:sz w:val="32"/>
          <w:szCs w:val="32"/>
          <w:u w:val="single"/>
          <w:lang w:val="zh-CN"/>
        </w:rPr>
        <w:t xml:space="preserve"> </w:t>
      </w:r>
      <w:r>
        <w:rPr>
          <w:rFonts w:hint="eastAsia" w:ascii="仿宋" w:hAnsi="仿宋" w:eastAsia="仿宋" w:cs="宋体"/>
          <w:sz w:val="32"/>
          <w:szCs w:val="32"/>
        </w:rPr>
        <w:t>分</w:t>
      </w:r>
      <w:r>
        <w:rPr>
          <w:rFonts w:hint="eastAsia" w:ascii="仿宋" w:hAnsi="仿宋" w:eastAsia="仿宋" w:cs="宋体"/>
          <w:sz w:val="32"/>
          <w:szCs w:val="32"/>
          <w:shd w:val="clear" w:color="auto" w:fill="FFFFFF"/>
        </w:rPr>
        <w:t>，下午</w:t>
      </w:r>
      <w:r>
        <w:rPr>
          <w:rFonts w:hint="eastAsia" w:ascii="仿宋" w:hAnsi="仿宋" w:eastAsia="仿宋" w:cs="宋体"/>
          <w:sz w:val="32"/>
          <w:szCs w:val="32"/>
          <w:u w:val="single"/>
          <w:lang w:val="zh-CN"/>
        </w:rPr>
        <w:t xml:space="preserve"> </w:t>
      </w:r>
      <w:r>
        <w:rPr>
          <w:rFonts w:hint="eastAsia" w:ascii="仿宋" w:hAnsi="仿宋" w:eastAsia="仿宋" w:cs="宋体"/>
          <w:sz w:val="32"/>
          <w:szCs w:val="32"/>
          <w:u w:val="single"/>
        </w:rPr>
        <w:t>15</w:t>
      </w:r>
      <w:r>
        <w:rPr>
          <w:rFonts w:hint="eastAsia" w:ascii="仿宋" w:hAnsi="仿宋" w:eastAsia="仿宋" w:cs="宋体"/>
          <w:sz w:val="32"/>
          <w:szCs w:val="32"/>
          <w:u w:val="single"/>
          <w:lang w:val="zh-CN"/>
        </w:rPr>
        <w:t xml:space="preserve"> </w:t>
      </w:r>
      <w:r>
        <w:rPr>
          <w:rFonts w:hint="eastAsia" w:ascii="仿宋" w:hAnsi="仿宋" w:eastAsia="仿宋" w:cs="宋体"/>
          <w:sz w:val="32"/>
          <w:szCs w:val="32"/>
        </w:rPr>
        <w:t>时</w:t>
      </w:r>
      <w:r>
        <w:rPr>
          <w:rFonts w:hint="eastAsia" w:ascii="仿宋" w:hAnsi="仿宋" w:eastAsia="仿宋" w:cs="宋体"/>
          <w:sz w:val="32"/>
          <w:szCs w:val="32"/>
          <w:u w:val="single"/>
        </w:rPr>
        <w:t xml:space="preserve"> 00</w:t>
      </w:r>
      <w:r>
        <w:rPr>
          <w:rFonts w:hint="eastAsia" w:ascii="仿宋" w:hAnsi="仿宋" w:eastAsia="仿宋" w:cs="宋体"/>
          <w:sz w:val="32"/>
          <w:szCs w:val="32"/>
          <w:u w:val="single"/>
          <w:lang w:val="zh-CN"/>
        </w:rPr>
        <w:t xml:space="preserve"> </w:t>
      </w:r>
      <w:r>
        <w:rPr>
          <w:rFonts w:hint="eastAsia" w:ascii="仿宋" w:hAnsi="仿宋" w:eastAsia="仿宋" w:cs="宋体"/>
          <w:sz w:val="32"/>
          <w:szCs w:val="32"/>
        </w:rPr>
        <w:t>分</w:t>
      </w:r>
      <w:r>
        <w:rPr>
          <w:rFonts w:hint="eastAsia" w:ascii="仿宋" w:hAnsi="仿宋" w:eastAsia="仿宋" w:cs="宋体"/>
          <w:sz w:val="32"/>
          <w:szCs w:val="32"/>
          <w:shd w:val="clear" w:color="auto" w:fill="FFFFFF"/>
        </w:rPr>
        <w:t>至</w:t>
      </w:r>
      <w:r>
        <w:rPr>
          <w:rFonts w:hint="eastAsia" w:ascii="仿宋" w:hAnsi="仿宋" w:eastAsia="仿宋" w:cs="宋体"/>
          <w:sz w:val="32"/>
          <w:szCs w:val="32"/>
          <w:u w:val="single"/>
          <w:lang w:val="zh-CN"/>
        </w:rPr>
        <w:t xml:space="preserve"> </w:t>
      </w:r>
      <w:r>
        <w:rPr>
          <w:rFonts w:hint="eastAsia" w:ascii="仿宋" w:hAnsi="仿宋" w:eastAsia="仿宋" w:cs="宋体"/>
          <w:sz w:val="32"/>
          <w:szCs w:val="32"/>
          <w:u w:val="single"/>
        </w:rPr>
        <w:t>18</w:t>
      </w:r>
      <w:r>
        <w:rPr>
          <w:rFonts w:hint="eastAsia" w:ascii="仿宋" w:hAnsi="仿宋" w:eastAsia="仿宋" w:cs="宋体"/>
          <w:sz w:val="32"/>
          <w:szCs w:val="32"/>
          <w:u w:val="single"/>
          <w:lang w:val="zh-CN"/>
        </w:rPr>
        <w:t xml:space="preserve"> </w:t>
      </w:r>
      <w:r>
        <w:rPr>
          <w:rFonts w:hint="eastAsia" w:ascii="仿宋" w:hAnsi="仿宋" w:eastAsia="仿宋" w:cs="宋体"/>
          <w:sz w:val="32"/>
          <w:szCs w:val="32"/>
        </w:rPr>
        <w:t xml:space="preserve">时 </w:t>
      </w:r>
      <w:r>
        <w:rPr>
          <w:rFonts w:hint="eastAsia" w:ascii="仿宋" w:hAnsi="仿宋" w:eastAsia="仿宋" w:cs="宋体"/>
          <w:sz w:val="32"/>
          <w:szCs w:val="32"/>
          <w:u w:val="single"/>
        </w:rPr>
        <w:t>00</w:t>
      </w:r>
      <w:r>
        <w:rPr>
          <w:rFonts w:hint="eastAsia" w:ascii="仿宋" w:hAnsi="仿宋" w:eastAsia="仿宋" w:cs="宋体"/>
          <w:sz w:val="32"/>
          <w:szCs w:val="32"/>
          <w:u w:val="single"/>
          <w:lang w:val="zh-CN"/>
        </w:rPr>
        <w:t xml:space="preserve"> </w:t>
      </w:r>
      <w:r>
        <w:rPr>
          <w:rFonts w:hint="eastAsia" w:ascii="仿宋" w:hAnsi="仿宋" w:eastAsia="仿宋" w:cs="宋体"/>
          <w:sz w:val="32"/>
          <w:szCs w:val="32"/>
        </w:rPr>
        <w:t>分</w:t>
      </w:r>
      <w:r>
        <w:rPr>
          <w:rFonts w:hint="eastAsia" w:ascii="仿宋" w:hAnsi="仿宋" w:eastAsia="仿宋" w:cs="宋体"/>
          <w:sz w:val="32"/>
          <w:szCs w:val="32"/>
          <w:shd w:val="clear" w:color="auto" w:fill="FFFFFF"/>
        </w:rPr>
        <w:t>（北京时间，法定节假日除外。）</w:t>
      </w:r>
    </w:p>
    <w:p w14:paraId="5626CAF1">
      <w:pPr>
        <w:pStyle w:val="9"/>
        <w:numPr>
          <w:ilvl w:val="0"/>
          <w:numId w:val="6"/>
        </w:numPr>
        <w:topLinePunct/>
        <w:spacing w:before="0" w:beforeAutospacing="0" w:after="0" w:afterAutospacing="0" w:line="560" w:lineRule="exact"/>
        <w:rPr>
          <w:rFonts w:hint="eastAsia" w:ascii="仿宋" w:hAnsi="仿宋" w:eastAsia="仿宋" w:cs="宋体"/>
          <w:kern w:val="2"/>
          <w:sz w:val="32"/>
          <w:szCs w:val="32"/>
        </w:rPr>
      </w:pPr>
      <w:r>
        <w:rPr>
          <w:rFonts w:hint="eastAsia" w:ascii="仿宋" w:hAnsi="仿宋" w:eastAsia="仿宋" w:cs="宋体"/>
          <w:kern w:val="2"/>
          <w:sz w:val="32"/>
          <w:szCs w:val="32"/>
        </w:rPr>
        <w:t>磋商文件获取地址：河南诚信工程管理有限公司。</w:t>
      </w:r>
    </w:p>
    <w:p w14:paraId="29445485">
      <w:pPr>
        <w:pStyle w:val="9"/>
        <w:numPr>
          <w:ilvl w:val="0"/>
          <w:numId w:val="6"/>
        </w:numPr>
        <w:topLinePunct/>
        <w:spacing w:before="0" w:beforeAutospacing="0" w:after="0" w:afterAutospacing="0" w:line="560" w:lineRule="exact"/>
        <w:rPr>
          <w:rFonts w:hint="eastAsia" w:ascii="仿宋" w:hAnsi="仿宋" w:eastAsia="仿宋" w:cs="宋体"/>
          <w:kern w:val="2"/>
          <w:sz w:val="32"/>
          <w:szCs w:val="32"/>
        </w:rPr>
      </w:pPr>
      <w:r>
        <w:rPr>
          <w:rFonts w:hint="eastAsia" w:ascii="仿宋" w:hAnsi="仿宋" w:eastAsia="仿宋" w:cs="宋体"/>
          <w:kern w:val="2"/>
          <w:sz w:val="32"/>
          <w:szCs w:val="32"/>
        </w:rPr>
        <w:t>地址：平顶山市新华区中兴北路1号院二单元二楼。</w:t>
      </w:r>
    </w:p>
    <w:p w14:paraId="3D6B4B68">
      <w:pPr>
        <w:pStyle w:val="24"/>
        <w:numPr>
          <w:ilvl w:val="0"/>
          <w:numId w:val="6"/>
        </w:numPr>
        <w:spacing w:line="560" w:lineRule="exact"/>
        <w:ind w:firstLineChars="0"/>
        <w:rPr>
          <w:rFonts w:hint="eastAsia" w:ascii="仿宋" w:hAnsi="仿宋" w:eastAsia="仿宋" w:cs="宋体"/>
          <w:sz w:val="32"/>
          <w:szCs w:val="32"/>
        </w:rPr>
      </w:pPr>
      <w:r>
        <w:rPr>
          <w:rFonts w:hint="eastAsia" w:ascii="仿宋" w:hAnsi="仿宋" w:eastAsia="仿宋" w:cs="宋体"/>
          <w:sz w:val="32"/>
          <w:szCs w:val="32"/>
        </w:rPr>
        <w:t>报名时需携带：法人身份证或法人授权委托书、法人身份证复印件及被授权人身份证及投标人资格要求中所要求资料（投标人资格要求中的资料查验原件，留存加盖单位公章复印件壹套）。</w:t>
      </w:r>
    </w:p>
    <w:p w14:paraId="5838AD7F">
      <w:pPr>
        <w:pStyle w:val="24"/>
        <w:widowControl/>
        <w:numPr>
          <w:ilvl w:val="0"/>
          <w:numId w:val="6"/>
        </w:numPr>
        <w:spacing w:line="560" w:lineRule="exact"/>
        <w:ind w:firstLineChars="0"/>
        <w:outlineLvl w:val="0"/>
        <w:rPr>
          <w:rFonts w:hint="eastAsia" w:ascii="仿宋" w:hAnsi="仿宋" w:eastAsia="仿宋" w:cs="宋体"/>
          <w:b/>
          <w:sz w:val="40"/>
          <w:szCs w:val="40"/>
        </w:rPr>
      </w:pPr>
      <w:bookmarkStart w:id="14" w:name="_Toc28359092"/>
      <w:bookmarkStart w:id="15" w:name="_Toc161821572"/>
      <w:bookmarkStart w:id="16" w:name="_Toc35393801"/>
      <w:bookmarkStart w:id="17" w:name="_Toc28359015"/>
      <w:bookmarkStart w:id="18" w:name="_Toc35393632"/>
      <w:r>
        <w:rPr>
          <w:rFonts w:hint="eastAsia" w:ascii="仿宋" w:hAnsi="仿宋" w:eastAsia="仿宋" w:cs="宋体"/>
          <w:sz w:val="32"/>
          <w:szCs w:val="32"/>
        </w:rPr>
        <w:t>竞争性磋商文件发售方式：300元/份，售后不退。</w:t>
      </w:r>
    </w:p>
    <w:bookmarkEnd w:id="14"/>
    <w:bookmarkEnd w:id="15"/>
    <w:bookmarkEnd w:id="16"/>
    <w:bookmarkEnd w:id="17"/>
    <w:bookmarkEnd w:id="18"/>
    <w:p w14:paraId="1164BD60">
      <w:pPr>
        <w:pStyle w:val="2"/>
      </w:pPr>
      <w:r>
        <w:rPr>
          <w:rFonts w:hint="eastAsia"/>
        </w:rPr>
        <w:t>四、响应文件的递交</w:t>
      </w:r>
    </w:p>
    <w:p w14:paraId="60C1D65A">
      <w:pPr>
        <w:pStyle w:val="11"/>
        <w:numPr>
          <w:ilvl w:val="0"/>
          <w:numId w:val="7"/>
        </w:numPr>
        <w:spacing w:line="560" w:lineRule="exact"/>
        <w:ind w:leftChars="0" w:firstLineChars="0"/>
        <w:rPr>
          <w:rFonts w:hint="eastAsia" w:ascii="仿宋" w:hAnsi="仿宋" w:eastAsia="仿宋" w:cs="宋体"/>
          <w:sz w:val="32"/>
          <w:szCs w:val="32"/>
        </w:rPr>
      </w:pPr>
      <w:r>
        <w:rPr>
          <w:rFonts w:hint="eastAsia" w:ascii="仿宋" w:hAnsi="仿宋" w:eastAsia="仿宋" w:cs="宋体"/>
          <w:sz w:val="32"/>
          <w:szCs w:val="32"/>
        </w:rPr>
        <w:t>响应文件递交的截止时间：2024年08月09日09时00分。</w:t>
      </w:r>
    </w:p>
    <w:p w14:paraId="074929AB">
      <w:pPr>
        <w:pStyle w:val="11"/>
        <w:numPr>
          <w:ilvl w:val="0"/>
          <w:numId w:val="7"/>
        </w:numPr>
        <w:spacing w:line="560" w:lineRule="exact"/>
        <w:ind w:leftChars="0" w:firstLineChars="0"/>
        <w:rPr>
          <w:rFonts w:hint="eastAsia" w:ascii="仿宋" w:hAnsi="仿宋" w:eastAsia="仿宋" w:cs="宋体"/>
          <w:sz w:val="32"/>
          <w:szCs w:val="32"/>
        </w:rPr>
      </w:pPr>
      <w:r>
        <w:rPr>
          <w:rFonts w:hint="eastAsia" w:ascii="仿宋" w:hAnsi="仿宋" w:eastAsia="仿宋" w:cs="宋体"/>
          <w:sz w:val="32"/>
          <w:szCs w:val="32"/>
        </w:rPr>
        <w:t>响应文件递交地点：详见竞争性磋商文件。</w:t>
      </w:r>
    </w:p>
    <w:p w14:paraId="1CD038F9">
      <w:pPr>
        <w:pStyle w:val="11"/>
        <w:numPr>
          <w:ilvl w:val="0"/>
          <w:numId w:val="7"/>
        </w:numPr>
        <w:spacing w:line="560" w:lineRule="exact"/>
        <w:ind w:leftChars="0" w:firstLineChars="0"/>
        <w:rPr>
          <w:rFonts w:hint="eastAsia" w:ascii="仿宋" w:hAnsi="仿宋" w:eastAsia="仿宋" w:cs="宋体"/>
          <w:color w:val="333333"/>
          <w:sz w:val="40"/>
          <w:szCs w:val="40"/>
        </w:rPr>
      </w:pPr>
      <w:r>
        <w:rPr>
          <w:rFonts w:hint="eastAsia" w:ascii="仿宋" w:hAnsi="仿宋" w:eastAsia="仿宋" w:cs="宋体"/>
          <w:sz w:val="32"/>
          <w:szCs w:val="32"/>
        </w:rPr>
        <w:t>逾期送达的响应文件，采购人不予受理。</w:t>
      </w:r>
    </w:p>
    <w:p w14:paraId="7B26769B">
      <w:pPr>
        <w:pStyle w:val="2"/>
      </w:pPr>
      <w:bookmarkStart w:id="19" w:name="_Toc161821574"/>
      <w:bookmarkEnd w:id="19"/>
      <w:r>
        <w:rPr>
          <w:rFonts w:hint="eastAsia"/>
        </w:rPr>
        <w:t>五、发布公告的媒介</w:t>
      </w:r>
    </w:p>
    <w:p w14:paraId="0DA10376">
      <w:pPr>
        <w:widowControl/>
        <w:spacing w:line="560" w:lineRule="exact"/>
        <w:ind w:firstLine="640" w:firstLineChars="200"/>
        <w:jc w:val="left"/>
        <w:rPr>
          <w:rFonts w:hint="eastAsia" w:ascii="仿宋" w:hAnsi="仿宋" w:eastAsia="仿宋" w:cs="宋体"/>
          <w:sz w:val="32"/>
          <w:szCs w:val="32"/>
        </w:rPr>
      </w:pPr>
      <w:r>
        <w:rPr>
          <w:rFonts w:hint="eastAsia" w:ascii="仿宋" w:hAnsi="仿宋" w:eastAsia="仿宋" w:cs="宋体"/>
          <w:sz w:val="32"/>
          <w:szCs w:val="32"/>
        </w:rPr>
        <w:t>本次竞争性磋商公告在《平顶山市财经学校》校园网上发布。</w:t>
      </w:r>
    </w:p>
    <w:p w14:paraId="750E6FC0">
      <w:pPr>
        <w:pStyle w:val="2"/>
        <w:rPr>
          <w:sz w:val="28"/>
          <w:szCs w:val="28"/>
        </w:rPr>
      </w:pPr>
      <w:bookmarkStart w:id="20" w:name="_Toc161821575"/>
      <w:bookmarkEnd w:id="20"/>
      <w:r>
        <w:rPr>
          <w:rFonts w:hint="eastAsia"/>
        </w:rPr>
        <w:t>六、本次招标联系事项</w:t>
      </w:r>
    </w:p>
    <w:p w14:paraId="45E20732">
      <w:pPr>
        <w:pStyle w:val="24"/>
        <w:widowControl/>
        <w:numPr>
          <w:ilvl w:val="0"/>
          <w:numId w:val="8"/>
        </w:numPr>
        <w:shd w:val="clear" w:color="auto" w:fill="FFFFFF"/>
        <w:overflowPunct w:val="0"/>
        <w:topLinePunct/>
        <w:autoSpaceDE w:val="0"/>
        <w:snapToGrid w:val="0"/>
        <w:spacing w:line="560" w:lineRule="exact"/>
        <w:ind w:firstLineChars="0"/>
        <w:jc w:val="left"/>
        <w:rPr>
          <w:rFonts w:hint="eastAsia" w:ascii="楷体" w:hAnsi="楷体" w:eastAsia="楷体" w:cs="宋体"/>
          <w:b/>
          <w:bCs/>
          <w:sz w:val="32"/>
          <w:szCs w:val="32"/>
          <w:shd w:val="clear" w:color="auto" w:fill="FFFFFF"/>
        </w:rPr>
      </w:pPr>
      <w:r>
        <w:rPr>
          <w:rFonts w:hint="eastAsia" w:ascii="楷体" w:hAnsi="楷体" w:eastAsia="楷体" w:cs="宋体"/>
          <w:b/>
          <w:bCs/>
          <w:sz w:val="32"/>
          <w:szCs w:val="32"/>
          <w:shd w:val="clear" w:color="auto" w:fill="FFFFFF"/>
        </w:rPr>
        <w:t>采购信息</w:t>
      </w:r>
    </w:p>
    <w:p w14:paraId="0B3AD91E">
      <w:pPr>
        <w:spacing w:line="560" w:lineRule="exact"/>
        <w:ind w:firstLine="640" w:firstLineChars="200"/>
        <w:rPr>
          <w:rFonts w:hint="eastAsia" w:ascii="仿宋" w:hAnsi="仿宋" w:eastAsia="仿宋" w:cs="宋体"/>
          <w:sz w:val="32"/>
          <w:szCs w:val="32"/>
          <w:shd w:val="clear" w:color="auto" w:fill="FFFFFF"/>
        </w:rPr>
      </w:pPr>
      <w:r>
        <w:rPr>
          <w:rFonts w:hint="eastAsia" w:ascii="仿宋" w:hAnsi="仿宋" w:eastAsia="仿宋" w:cs="宋体"/>
          <w:sz w:val="32"/>
          <w:szCs w:val="32"/>
          <w:shd w:val="clear" w:color="auto" w:fill="FFFFFF"/>
        </w:rPr>
        <w:t>名称：</w:t>
      </w:r>
      <w:r>
        <w:rPr>
          <w:rFonts w:hint="eastAsia" w:ascii="仿宋" w:hAnsi="仿宋" w:eastAsia="仿宋"/>
          <w:kern w:val="0"/>
          <w:sz w:val="32"/>
          <w:szCs w:val="32"/>
        </w:rPr>
        <w:t>平顶山市财经学校</w:t>
      </w:r>
      <w:r>
        <w:rPr>
          <w:rFonts w:hint="eastAsia" w:ascii="仿宋" w:hAnsi="仿宋" w:eastAsia="仿宋" w:cs="宋体"/>
          <w:sz w:val="32"/>
          <w:szCs w:val="32"/>
          <w:shd w:val="clear" w:color="auto" w:fill="FFFFFF"/>
        </w:rPr>
        <w:t xml:space="preserve"> </w:t>
      </w:r>
    </w:p>
    <w:p w14:paraId="6BA8001B">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shd w:val="clear" w:color="auto" w:fill="FFFFFF"/>
        </w:rPr>
        <w:t xml:space="preserve">地址： </w:t>
      </w:r>
      <w:r>
        <w:rPr>
          <w:rFonts w:hint="eastAsia" w:ascii="仿宋" w:hAnsi="仿宋" w:eastAsia="仿宋" w:cs="宋体"/>
          <w:sz w:val="32"/>
          <w:szCs w:val="32"/>
        </w:rPr>
        <w:t>平顶山市神马大道中段南101号</w:t>
      </w:r>
    </w:p>
    <w:p w14:paraId="2718EC18">
      <w:pPr>
        <w:spacing w:line="560" w:lineRule="exact"/>
        <w:ind w:firstLine="640" w:firstLineChars="200"/>
        <w:rPr>
          <w:rFonts w:hint="eastAsia" w:ascii="仿宋" w:hAnsi="仿宋" w:eastAsia="仿宋" w:cs="宋体"/>
          <w:sz w:val="32"/>
          <w:szCs w:val="32"/>
          <w:shd w:val="clear" w:color="auto" w:fill="FFFFFF"/>
        </w:rPr>
      </w:pPr>
      <w:r>
        <w:rPr>
          <w:rFonts w:hint="eastAsia" w:ascii="仿宋" w:hAnsi="仿宋" w:eastAsia="仿宋" w:cs="宋体"/>
          <w:sz w:val="32"/>
          <w:szCs w:val="32"/>
          <w:shd w:val="clear" w:color="auto" w:fill="FFFFFF"/>
        </w:rPr>
        <w:t>联系人： 宋先生</w:t>
      </w:r>
      <w:r>
        <w:rPr>
          <w:rFonts w:hint="eastAsia" w:ascii="仿宋" w:hAnsi="仿宋" w:eastAsia="仿宋" w:cs="宋体"/>
          <w:kern w:val="0"/>
          <w:sz w:val="32"/>
          <w:szCs w:val="32"/>
        </w:rPr>
        <w:t xml:space="preserve">    </w:t>
      </w:r>
      <w:r>
        <w:rPr>
          <w:rFonts w:hint="eastAsia" w:ascii="仿宋" w:hAnsi="仿宋" w:eastAsia="仿宋" w:cs="宋体"/>
          <w:sz w:val="32"/>
          <w:szCs w:val="32"/>
          <w:shd w:val="clear" w:color="auto" w:fill="FFFFFF"/>
        </w:rPr>
        <w:t xml:space="preserve">联系方式： 0375-3992306 </w:t>
      </w:r>
    </w:p>
    <w:p w14:paraId="022617EF">
      <w:pPr>
        <w:pStyle w:val="9"/>
        <w:numPr>
          <w:ilvl w:val="0"/>
          <w:numId w:val="8"/>
        </w:numPr>
        <w:spacing w:before="0" w:beforeAutospacing="0" w:after="0" w:afterAutospacing="0" w:line="560" w:lineRule="exact"/>
        <w:rPr>
          <w:rFonts w:hint="eastAsia" w:ascii="楷体" w:hAnsi="楷体" w:eastAsia="楷体" w:cs="宋体"/>
          <w:b/>
          <w:bCs/>
          <w:sz w:val="32"/>
          <w:szCs w:val="32"/>
          <w:shd w:val="clear" w:color="auto" w:fill="FFFFFF"/>
        </w:rPr>
      </w:pPr>
      <w:r>
        <w:rPr>
          <w:rFonts w:hint="eastAsia" w:ascii="楷体" w:hAnsi="楷体" w:eastAsia="楷体" w:cs="宋体"/>
          <w:b/>
          <w:bCs/>
          <w:sz w:val="32"/>
          <w:szCs w:val="32"/>
          <w:shd w:val="clear" w:color="auto" w:fill="FFFFFF"/>
        </w:rPr>
        <w:t>招标代理机构信息</w:t>
      </w:r>
    </w:p>
    <w:p w14:paraId="0A70DCAE">
      <w:pPr>
        <w:pStyle w:val="9"/>
        <w:spacing w:before="0" w:beforeAutospacing="0" w:after="0" w:afterAutospacing="0" w:line="560" w:lineRule="exact"/>
        <w:ind w:firstLine="640" w:firstLineChars="200"/>
        <w:rPr>
          <w:rFonts w:hint="eastAsia" w:ascii="仿宋" w:hAnsi="仿宋" w:eastAsia="仿宋" w:cs="宋体"/>
          <w:sz w:val="32"/>
          <w:szCs w:val="32"/>
          <w:shd w:val="clear" w:color="auto" w:fill="FFFFFF"/>
        </w:rPr>
      </w:pPr>
      <w:r>
        <w:rPr>
          <w:rFonts w:hint="eastAsia" w:ascii="仿宋" w:hAnsi="仿宋" w:eastAsia="仿宋" w:cs="宋体"/>
          <w:sz w:val="32"/>
          <w:szCs w:val="32"/>
          <w:shd w:val="clear" w:color="auto" w:fill="FFFFFF"/>
        </w:rPr>
        <w:t>名称：</w:t>
      </w:r>
      <w:r>
        <w:rPr>
          <w:rFonts w:hint="eastAsia" w:ascii="仿宋" w:hAnsi="仿宋" w:eastAsia="仿宋"/>
          <w:color w:val="000000"/>
          <w:sz w:val="32"/>
          <w:szCs w:val="32"/>
        </w:rPr>
        <w:t>河南诚信工程管理有限公司</w:t>
      </w:r>
      <w:r>
        <w:rPr>
          <w:rFonts w:hint="eastAsia" w:ascii="仿宋" w:hAnsi="仿宋" w:eastAsia="仿宋"/>
          <w:sz w:val="24"/>
          <w:szCs w:val="32"/>
        </w:rPr>
        <w:t xml:space="preserve"> </w:t>
      </w:r>
      <w:r>
        <w:rPr>
          <w:rFonts w:hint="eastAsia" w:ascii="仿宋" w:hAnsi="仿宋" w:eastAsia="仿宋" w:cs="宋体"/>
          <w:sz w:val="32"/>
          <w:szCs w:val="32"/>
          <w:shd w:val="clear" w:color="auto" w:fill="FFFFFF"/>
        </w:rPr>
        <w:t xml:space="preserve">   </w:t>
      </w:r>
    </w:p>
    <w:p w14:paraId="26CEC32D">
      <w:pPr>
        <w:spacing w:line="560" w:lineRule="exact"/>
        <w:ind w:firstLine="640" w:firstLineChars="200"/>
        <w:rPr>
          <w:rFonts w:hint="eastAsia" w:ascii="仿宋" w:hAnsi="仿宋" w:eastAsia="仿宋" w:cs="宋体"/>
          <w:color w:val="000000"/>
          <w:kern w:val="0"/>
          <w:sz w:val="32"/>
          <w:szCs w:val="32"/>
        </w:rPr>
      </w:pPr>
      <w:r>
        <w:rPr>
          <w:rFonts w:hint="eastAsia" w:ascii="仿宋" w:hAnsi="仿宋" w:eastAsia="仿宋" w:cs="宋体"/>
          <w:sz w:val="32"/>
          <w:szCs w:val="32"/>
          <w:shd w:val="clear" w:color="auto" w:fill="FFFFFF"/>
        </w:rPr>
        <w:t>地址：</w:t>
      </w:r>
      <w:r>
        <w:rPr>
          <w:rFonts w:hint="eastAsia" w:ascii="仿宋" w:hAnsi="仿宋" w:eastAsia="仿宋" w:cs="宋体"/>
          <w:color w:val="000000"/>
          <w:kern w:val="0"/>
          <w:sz w:val="32"/>
          <w:szCs w:val="32"/>
        </w:rPr>
        <w:t>平顶山市新华区中兴北路1号院二单元二楼</w:t>
      </w:r>
    </w:p>
    <w:p w14:paraId="65225626">
      <w:pPr>
        <w:pStyle w:val="9"/>
        <w:spacing w:before="0" w:beforeAutospacing="0" w:after="0" w:afterAutospacing="0" w:line="560" w:lineRule="exact"/>
        <w:ind w:firstLine="640" w:firstLineChars="200"/>
        <w:rPr>
          <w:rFonts w:hint="eastAsia" w:ascii="仿宋" w:hAnsi="仿宋" w:eastAsia="仿宋"/>
          <w:sz w:val="24"/>
          <w:szCs w:val="24"/>
        </w:rPr>
      </w:pPr>
      <w:r>
        <w:rPr>
          <w:rFonts w:hint="eastAsia" w:ascii="仿宋" w:hAnsi="仿宋" w:eastAsia="仿宋" w:cs="宋体"/>
          <w:sz w:val="32"/>
          <w:szCs w:val="32"/>
          <w:shd w:val="clear" w:color="auto" w:fill="FFFFFF"/>
        </w:rPr>
        <w:t xml:space="preserve">联系人：胡先生  </w:t>
      </w:r>
      <w:bookmarkStart w:id="21" w:name="_GoBack"/>
      <w:bookmarkEnd w:id="21"/>
      <w:r>
        <w:rPr>
          <w:rFonts w:hint="eastAsia" w:ascii="仿宋" w:hAnsi="仿宋" w:eastAsia="仿宋" w:cs="宋体"/>
          <w:sz w:val="32"/>
          <w:szCs w:val="32"/>
          <w:shd w:val="clear" w:color="auto" w:fill="FFFFFF"/>
        </w:rPr>
        <w:t xml:space="preserve">   联系方式： 18236679958 </w:t>
      </w:r>
    </w:p>
    <w:p w14:paraId="2ED3D548"/>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0440EE"/>
    <w:multiLevelType w:val="multilevel"/>
    <w:tmpl w:val="0B0440EE"/>
    <w:lvl w:ilvl="0" w:tentative="0">
      <w:start w:val="1"/>
      <w:numFmt w:val="chineseCountingThousand"/>
      <w:lvlText w:val="(%1)"/>
      <w:lvlJc w:val="left"/>
      <w:pPr>
        <w:ind w:left="1148" w:hanging="440"/>
      </w:pPr>
      <w:rPr>
        <w:rFonts w:hint="eastAsia" w:ascii="楷体" w:hAnsi="楷体" w:eastAsia="楷体"/>
        <w:b/>
        <w:i w:val="0"/>
        <w:color w:val="000000" w:themeColor="text1"/>
        <w:sz w:val="32"/>
        <w14:textFill>
          <w14:solidFill>
            <w14:schemeClr w14:val="tx1"/>
          </w14:solidFill>
        </w14:textFill>
      </w:rPr>
    </w:lvl>
    <w:lvl w:ilvl="1" w:tentative="0">
      <w:start w:val="1"/>
      <w:numFmt w:val="lowerLetter"/>
      <w:lvlText w:val="%2)"/>
      <w:lvlJc w:val="left"/>
      <w:pPr>
        <w:ind w:left="1588" w:hanging="440"/>
      </w:pPr>
    </w:lvl>
    <w:lvl w:ilvl="2" w:tentative="0">
      <w:start w:val="1"/>
      <w:numFmt w:val="lowerRoman"/>
      <w:lvlText w:val="%3."/>
      <w:lvlJc w:val="right"/>
      <w:pPr>
        <w:ind w:left="2028" w:hanging="440"/>
      </w:pPr>
    </w:lvl>
    <w:lvl w:ilvl="3" w:tentative="0">
      <w:start w:val="1"/>
      <w:numFmt w:val="decimal"/>
      <w:lvlText w:val="%4."/>
      <w:lvlJc w:val="left"/>
      <w:pPr>
        <w:ind w:left="2468" w:hanging="440"/>
      </w:pPr>
    </w:lvl>
    <w:lvl w:ilvl="4" w:tentative="0">
      <w:start w:val="1"/>
      <w:numFmt w:val="lowerLetter"/>
      <w:lvlText w:val="%5)"/>
      <w:lvlJc w:val="left"/>
      <w:pPr>
        <w:ind w:left="2908" w:hanging="440"/>
      </w:pPr>
    </w:lvl>
    <w:lvl w:ilvl="5" w:tentative="0">
      <w:start w:val="1"/>
      <w:numFmt w:val="lowerRoman"/>
      <w:lvlText w:val="%6."/>
      <w:lvlJc w:val="right"/>
      <w:pPr>
        <w:ind w:left="3348" w:hanging="440"/>
      </w:pPr>
    </w:lvl>
    <w:lvl w:ilvl="6" w:tentative="0">
      <w:start w:val="1"/>
      <w:numFmt w:val="decimal"/>
      <w:lvlText w:val="%7."/>
      <w:lvlJc w:val="left"/>
      <w:pPr>
        <w:ind w:left="3788" w:hanging="440"/>
      </w:pPr>
    </w:lvl>
    <w:lvl w:ilvl="7" w:tentative="0">
      <w:start w:val="1"/>
      <w:numFmt w:val="lowerLetter"/>
      <w:lvlText w:val="%8)"/>
      <w:lvlJc w:val="left"/>
      <w:pPr>
        <w:ind w:left="4228" w:hanging="440"/>
      </w:pPr>
    </w:lvl>
    <w:lvl w:ilvl="8" w:tentative="0">
      <w:start w:val="1"/>
      <w:numFmt w:val="lowerRoman"/>
      <w:lvlText w:val="%9."/>
      <w:lvlJc w:val="right"/>
      <w:pPr>
        <w:ind w:left="4668" w:hanging="440"/>
      </w:pPr>
    </w:lvl>
  </w:abstractNum>
  <w:abstractNum w:abstractNumId="1">
    <w:nsid w:val="115B7446"/>
    <w:multiLevelType w:val="multilevel"/>
    <w:tmpl w:val="115B7446"/>
    <w:lvl w:ilvl="0" w:tentative="0">
      <w:start w:val="1"/>
      <w:numFmt w:val="decimal"/>
      <w:lvlText w:val="%1、"/>
      <w:lvlJc w:val="left"/>
      <w:pPr>
        <w:ind w:left="0" w:firstLine="992"/>
      </w:pPr>
      <w:rPr>
        <w:rFonts w:hint="eastAsia" w:eastAsia="楷体"/>
        <w:color w:val="000000" w:themeColor="text1"/>
        <w:sz w:val="32"/>
        <w14:textFill>
          <w14:solidFill>
            <w14:schemeClr w14:val="tx1"/>
          </w14:solidFill>
        </w14:textFill>
      </w:rPr>
    </w:lvl>
    <w:lvl w:ilvl="1" w:tentative="0">
      <w:start w:val="1"/>
      <w:numFmt w:val="lowerLetter"/>
      <w:lvlText w:val="%2)"/>
      <w:lvlJc w:val="left"/>
      <w:pPr>
        <w:ind w:left="2439" w:hanging="440"/>
      </w:pPr>
    </w:lvl>
    <w:lvl w:ilvl="2" w:tentative="0">
      <w:start w:val="1"/>
      <w:numFmt w:val="lowerRoman"/>
      <w:lvlText w:val="%3."/>
      <w:lvlJc w:val="right"/>
      <w:pPr>
        <w:ind w:left="2879" w:hanging="440"/>
      </w:pPr>
    </w:lvl>
    <w:lvl w:ilvl="3" w:tentative="0">
      <w:start w:val="1"/>
      <w:numFmt w:val="decimal"/>
      <w:lvlText w:val="%4."/>
      <w:lvlJc w:val="left"/>
      <w:pPr>
        <w:ind w:left="3319" w:hanging="440"/>
      </w:pPr>
    </w:lvl>
    <w:lvl w:ilvl="4" w:tentative="0">
      <w:start w:val="1"/>
      <w:numFmt w:val="lowerLetter"/>
      <w:lvlText w:val="%5)"/>
      <w:lvlJc w:val="left"/>
      <w:pPr>
        <w:ind w:left="3759" w:hanging="440"/>
      </w:pPr>
    </w:lvl>
    <w:lvl w:ilvl="5" w:tentative="0">
      <w:start w:val="1"/>
      <w:numFmt w:val="lowerRoman"/>
      <w:lvlText w:val="%6."/>
      <w:lvlJc w:val="right"/>
      <w:pPr>
        <w:ind w:left="4199" w:hanging="440"/>
      </w:pPr>
    </w:lvl>
    <w:lvl w:ilvl="6" w:tentative="0">
      <w:start w:val="1"/>
      <w:numFmt w:val="decimal"/>
      <w:lvlText w:val="%7."/>
      <w:lvlJc w:val="left"/>
      <w:pPr>
        <w:ind w:left="4639" w:hanging="440"/>
      </w:pPr>
    </w:lvl>
    <w:lvl w:ilvl="7" w:tentative="0">
      <w:start w:val="1"/>
      <w:numFmt w:val="lowerLetter"/>
      <w:lvlText w:val="%8)"/>
      <w:lvlJc w:val="left"/>
      <w:pPr>
        <w:ind w:left="5079" w:hanging="440"/>
      </w:pPr>
    </w:lvl>
    <w:lvl w:ilvl="8" w:tentative="0">
      <w:start w:val="1"/>
      <w:numFmt w:val="lowerRoman"/>
      <w:lvlText w:val="%9."/>
      <w:lvlJc w:val="right"/>
      <w:pPr>
        <w:ind w:left="5519" w:hanging="440"/>
      </w:pPr>
    </w:lvl>
  </w:abstractNum>
  <w:abstractNum w:abstractNumId="2">
    <w:nsid w:val="281E51D4"/>
    <w:multiLevelType w:val="multilevel"/>
    <w:tmpl w:val="281E51D4"/>
    <w:lvl w:ilvl="0" w:tentative="0">
      <w:start w:val="1"/>
      <w:numFmt w:val="japaneseCounting"/>
      <w:lvlText w:val="%1、"/>
      <w:lvlJc w:val="left"/>
      <w:pPr>
        <w:ind w:left="648" w:hanging="648"/>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4BA11745"/>
    <w:multiLevelType w:val="multilevel"/>
    <w:tmpl w:val="4BA11745"/>
    <w:lvl w:ilvl="0" w:tentative="0">
      <w:start w:val="1"/>
      <w:numFmt w:val="chineseCountingThousand"/>
      <w:lvlText w:val="(%1)"/>
      <w:lvlJc w:val="left"/>
      <w:pPr>
        <w:ind w:left="0" w:firstLine="680"/>
      </w:pPr>
      <w:rPr>
        <w:rFonts w:hint="eastAsia" w:ascii="楷体" w:hAnsi="楷体" w:eastAsia="楷体"/>
        <w:b/>
        <w:i w:val="0"/>
        <w:sz w:val="32"/>
      </w:rPr>
    </w:lvl>
    <w:lvl w:ilvl="1" w:tentative="0">
      <w:start w:val="1"/>
      <w:numFmt w:val="lowerLetter"/>
      <w:lvlText w:val="%2)"/>
      <w:lvlJc w:val="left"/>
      <w:pPr>
        <w:ind w:left="2156" w:hanging="440"/>
      </w:pPr>
    </w:lvl>
    <w:lvl w:ilvl="2" w:tentative="0">
      <w:start w:val="1"/>
      <w:numFmt w:val="lowerRoman"/>
      <w:lvlText w:val="%3."/>
      <w:lvlJc w:val="right"/>
      <w:pPr>
        <w:ind w:left="2596" w:hanging="440"/>
      </w:pPr>
    </w:lvl>
    <w:lvl w:ilvl="3" w:tentative="0">
      <w:start w:val="1"/>
      <w:numFmt w:val="decimal"/>
      <w:lvlText w:val="%4."/>
      <w:lvlJc w:val="left"/>
      <w:pPr>
        <w:ind w:left="3036" w:hanging="440"/>
      </w:pPr>
    </w:lvl>
    <w:lvl w:ilvl="4" w:tentative="0">
      <w:start w:val="1"/>
      <w:numFmt w:val="lowerLetter"/>
      <w:lvlText w:val="%5)"/>
      <w:lvlJc w:val="left"/>
      <w:pPr>
        <w:ind w:left="3476" w:hanging="440"/>
      </w:pPr>
    </w:lvl>
    <w:lvl w:ilvl="5" w:tentative="0">
      <w:start w:val="1"/>
      <w:numFmt w:val="lowerRoman"/>
      <w:lvlText w:val="%6."/>
      <w:lvlJc w:val="right"/>
      <w:pPr>
        <w:ind w:left="3916" w:hanging="440"/>
      </w:pPr>
    </w:lvl>
    <w:lvl w:ilvl="6" w:tentative="0">
      <w:start w:val="1"/>
      <w:numFmt w:val="decimal"/>
      <w:lvlText w:val="%7."/>
      <w:lvlJc w:val="left"/>
      <w:pPr>
        <w:ind w:left="4356" w:hanging="440"/>
      </w:pPr>
    </w:lvl>
    <w:lvl w:ilvl="7" w:tentative="0">
      <w:start w:val="1"/>
      <w:numFmt w:val="lowerLetter"/>
      <w:lvlText w:val="%8)"/>
      <w:lvlJc w:val="left"/>
      <w:pPr>
        <w:ind w:left="4796" w:hanging="440"/>
      </w:pPr>
    </w:lvl>
    <w:lvl w:ilvl="8" w:tentative="0">
      <w:start w:val="1"/>
      <w:numFmt w:val="lowerRoman"/>
      <w:lvlText w:val="%9."/>
      <w:lvlJc w:val="right"/>
      <w:pPr>
        <w:ind w:left="5236" w:hanging="440"/>
      </w:pPr>
    </w:lvl>
  </w:abstractNum>
  <w:abstractNum w:abstractNumId="4">
    <w:nsid w:val="6E1E4928"/>
    <w:multiLevelType w:val="multilevel"/>
    <w:tmpl w:val="6E1E4928"/>
    <w:lvl w:ilvl="0" w:tentative="0">
      <w:start w:val="1"/>
      <w:numFmt w:val="chineseCountingThousand"/>
      <w:lvlText w:val="(%1)"/>
      <w:lvlJc w:val="left"/>
      <w:pPr>
        <w:ind w:left="1148" w:hanging="440"/>
      </w:pPr>
      <w:rPr>
        <w:rFonts w:hint="eastAsia" w:ascii="楷体" w:hAnsi="楷体" w:eastAsia="楷体"/>
        <w:b/>
        <w:i w:val="0"/>
        <w:sz w:val="32"/>
      </w:rPr>
    </w:lvl>
    <w:lvl w:ilvl="1" w:tentative="0">
      <w:start w:val="1"/>
      <w:numFmt w:val="lowerLetter"/>
      <w:lvlText w:val="%2)"/>
      <w:lvlJc w:val="left"/>
      <w:pPr>
        <w:ind w:left="1588" w:hanging="440"/>
      </w:pPr>
    </w:lvl>
    <w:lvl w:ilvl="2" w:tentative="0">
      <w:start w:val="1"/>
      <w:numFmt w:val="lowerRoman"/>
      <w:lvlText w:val="%3."/>
      <w:lvlJc w:val="right"/>
      <w:pPr>
        <w:ind w:left="2028" w:hanging="440"/>
      </w:pPr>
    </w:lvl>
    <w:lvl w:ilvl="3" w:tentative="0">
      <w:start w:val="1"/>
      <w:numFmt w:val="decimal"/>
      <w:lvlText w:val="%4."/>
      <w:lvlJc w:val="left"/>
      <w:pPr>
        <w:ind w:left="2468" w:hanging="440"/>
      </w:pPr>
    </w:lvl>
    <w:lvl w:ilvl="4" w:tentative="0">
      <w:start w:val="1"/>
      <w:numFmt w:val="lowerLetter"/>
      <w:lvlText w:val="%5)"/>
      <w:lvlJc w:val="left"/>
      <w:pPr>
        <w:ind w:left="2908" w:hanging="440"/>
      </w:pPr>
    </w:lvl>
    <w:lvl w:ilvl="5" w:tentative="0">
      <w:start w:val="1"/>
      <w:numFmt w:val="lowerRoman"/>
      <w:lvlText w:val="%6."/>
      <w:lvlJc w:val="right"/>
      <w:pPr>
        <w:ind w:left="3348" w:hanging="440"/>
      </w:pPr>
    </w:lvl>
    <w:lvl w:ilvl="6" w:tentative="0">
      <w:start w:val="1"/>
      <w:numFmt w:val="decimal"/>
      <w:lvlText w:val="%7."/>
      <w:lvlJc w:val="left"/>
      <w:pPr>
        <w:ind w:left="3788" w:hanging="440"/>
      </w:pPr>
    </w:lvl>
    <w:lvl w:ilvl="7" w:tentative="0">
      <w:start w:val="1"/>
      <w:numFmt w:val="lowerLetter"/>
      <w:lvlText w:val="%8)"/>
      <w:lvlJc w:val="left"/>
      <w:pPr>
        <w:ind w:left="4228" w:hanging="440"/>
      </w:pPr>
    </w:lvl>
    <w:lvl w:ilvl="8" w:tentative="0">
      <w:start w:val="1"/>
      <w:numFmt w:val="lowerRoman"/>
      <w:lvlText w:val="%9."/>
      <w:lvlJc w:val="right"/>
      <w:pPr>
        <w:ind w:left="4668" w:hanging="440"/>
      </w:pPr>
    </w:lvl>
  </w:abstractNum>
  <w:abstractNum w:abstractNumId="5">
    <w:nsid w:val="71D11F51"/>
    <w:multiLevelType w:val="multilevel"/>
    <w:tmpl w:val="71D11F51"/>
    <w:lvl w:ilvl="0" w:tentative="0">
      <w:start w:val="1"/>
      <w:numFmt w:val="chineseCountingThousand"/>
      <w:lvlText w:val="(%1)"/>
      <w:lvlJc w:val="left"/>
      <w:pPr>
        <w:ind w:left="0" w:firstLine="708"/>
      </w:pPr>
      <w:rPr>
        <w:rFonts w:hint="eastAsia" w:ascii="楷体" w:hAnsi="楷体" w:eastAsia="楷体"/>
        <w:b/>
        <w:i w:val="0"/>
        <w:sz w:val="32"/>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6">
    <w:nsid w:val="73D46D4A"/>
    <w:multiLevelType w:val="multilevel"/>
    <w:tmpl w:val="73D46D4A"/>
    <w:lvl w:ilvl="0" w:tentative="0">
      <w:start w:val="1"/>
      <w:numFmt w:val="chineseCountingThousand"/>
      <w:lvlText w:val="(%1)"/>
      <w:lvlJc w:val="left"/>
      <w:pPr>
        <w:ind w:left="1148" w:hanging="440"/>
      </w:pPr>
      <w:rPr>
        <w:rFonts w:hint="eastAsia" w:ascii="楷体" w:hAnsi="楷体" w:eastAsia="楷体"/>
        <w:b/>
        <w:i w:val="0"/>
        <w:sz w:val="32"/>
      </w:rPr>
    </w:lvl>
    <w:lvl w:ilvl="1" w:tentative="0">
      <w:start w:val="1"/>
      <w:numFmt w:val="lowerLetter"/>
      <w:lvlText w:val="%2)"/>
      <w:lvlJc w:val="left"/>
      <w:pPr>
        <w:ind w:left="1588" w:hanging="440"/>
      </w:pPr>
    </w:lvl>
    <w:lvl w:ilvl="2" w:tentative="0">
      <w:start w:val="1"/>
      <w:numFmt w:val="lowerRoman"/>
      <w:lvlText w:val="%3."/>
      <w:lvlJc w:val="right"/>
      <w:pPr>
        <w:ind w:left="2028" w:hanging="440"/>
      </w:pPr>
    </w:lvl>
    <w:lvl w:ilvl="3" w:tentative="0">
      <w:start w:val="1"/>
      <w:numFmt w:val="decimal"/>
      <w:lvlText w:val="%4."/>
      <w:lvlJc w:val="left"/>
      <w:pPr>
        <w:ind w:left="2468" w:hanging="440"/>
      </w:pPr>
    </w:lvl>
    <w:lvl w:ilvl="4" w:tentative="0">
      <w:start w:val="1"/>
      <w:numFmt w:val="lowerLetter"/>
      <w:lvlText w:val="%5)"/>
      <w:lvlJc w:val="left"/>
      <w:pPr>
        <w:ind w:left="2908" w:hanging="440"/>
      </w:pPr>
    </w:lvl>
    <w:lvl w:ilvl="5" w:tentative="0">
      <w:start w:val="1"/>
      <w:numFmt w:val="lowerRoman"/>
      <w:lvlText w:val="%6."/>
      <w:lvlJc w:val="right"/>
      <w:pPr>
        <w:ind w:left="3348" w:hanging="440"/>
      </w:pPr>
    </w:lvl>
    <w:lvl w:ilvl="6" w:tentative="0">
      <w:start w:val="1"/>
      <w:numFmt w:val="decimal"/>
      <w:lvlText w:val="%7."/>
      <w:lvlJc w:val="left"/>
      <w:pPr>
        <w:ind w:left="3788" w:hanging="440"/>
      </w:pPr>
    </w:lvl>
    <w:lvl w:ilvl="7" w:tentative="0">
      <w:start w:val="1"/>
      <w:numFmt w:val="lowerLetter"/>
      <w:lvlText w:val="%8)"/>
      <w:lvlJc w:val="left"/>
      <w:pPr>
        <w:ind w:left="4228" w:hanging="440"/>
      </w:pPr>
    </w:lvl>
    <w:lvl w:ilvl="8" w:tentative="0">
      <w:start w:val="1"/>
      <w:numFmt w:val="lowerRoman"/>
      <w:lvlText w:val="%9."/>
      <w:lvlJc w:val="right"/>
      <w:pPr>
        <w:ind w:left="4668" w:hanging="440"/>
      </w:pPr>
    </w:lvl>
  </w:abstractNum>
  <w:abstractNum w:abstractNumId="7">
    <w:nsid w:val="7814595D"/>
    <w:multiLevelType w:val="multilevel"/>
    <w:tmpl w:val="7814595D"/>
    <w:lvl w:ilvl="0" w:tentative="0">
      <w:start w:val="1"/>
      <w:numFmt w:val="decimal"/>
      <w:lvlText w:val="%1、"/>
      <w:lvlJc w:val="left"/>
      <w:pPr>
        <w:ind w:left="0" w:firstLine="1021"/>
      </w:pPr>
      <w:rPr>
        <w:rFonts w:hint="eastAsia" w:eastAsia="楷体"/>
        <w:color w:val="000000" w:themeColor="text1"/>
        <w:sz w:val="32"/>
        <w14:textFill>
          <w14:solidFill>
            <w14:schemeClr w14:val="tx1"/>
          </w14:solidFill>
        </w14:textFill>
      </w:rPr>
    </w:lvl>
    <w:lvl w:ilvl="1" w:tentative="0">
      <w:start w:val="1"/>
      <w:numFmt w:val="lowerLetter"/>
      <w:lvlText w:val="%2)"/>
      <w:lvlJc w:val="left"/>
      <w:pPr>
        <w:ind w:left="3148" w:hanging="440"/>
      </w:pPr>
    </w:lvl>
    <w:lvl w:ilvl="2" w:tentative="0">
      <w:start w:val="1"/>
      <w:numFmt w:val="lowerRoman"/>
      <w:lvlText w:val="%3."/>
      <w:lvlJc w:val="right"/>
      <w:pPr>
        <w:ind w:left="3588" w:hanging="440"/>
      </w:pPr>
    </w:lvl>
    <w:lvl w:ilvl="3" w:tentative="0">
      <w:start w:val="1"/>
      <w:numFmt w:val="decimal"/>
      <w:lvlText w:val="%4."/>
      <w:lvlJc w:val="left"/>
      <w:pPr>
        <w:ind w:left="4028" w:hanging="440"/>
      </w:pPr>
    </w:lvl>
    <w:lvl w:ilvl="4" w:tentative="0">
      <w:start w:val="1"/>
      <w:numFmt w:val="lowerLetter"/>
      <w:lvlText w:val="%5)"/>
      <w:lvlJc w:val="left"/>
      <w:pPr>
        <w:ind w:left="4468" w:hanging="440"/>
      </w:pPr>
    </w:lvl>
    <w:lvl w:ilvl="5" w:tentative="0">
      <w:start w:val="1"/>
      <w:numFmt w:val="lowerRoman"/>
      <w:lvlText w:val="%6."/>
      <w:lvlJc w:val="right"/>
      <w:pPr>
        <w:ind w:left="4908" w:hanging="440"/>
      </w:pPr>
    </w:lvl>
    <w:lvl w:ilvl="6" w:tentative="0">
      <w:start w:val="1"/>
      <w:numFmt w:val="decimal"/>
      <w:lvlText w:val="%7."/>
      <w:lvlJc w:val="left"/>
      <w:pPr>
        <w:ind w:left="5348" w:hanging="440"/>
      </w:pPr>
    </w:lvl>
    <w:lvl w:ilvl="7" w:tentative="0">
      <w:start w:val="1"/>
      <w:numFmt w:val="lowerLetter"/>
      <w:lvlText w:val="%8)"/>
      <w:lvlJc w:val="left"/>
      <w:pPr>
        <w:ind w:left="5788" w:hanging="440"/>
      </w:pPr>
    </w:lvl>
    <w:lvl w:ilvl="8" w:tentative="0">
      <w:start w:val="1"/>
      <w:numFmt w:val="lowerRoman"/>
      <w:lvlText w:val="%9."/>
      <w:lvlJc w:val="right"/>
      <w:pPr>
        <w:ind w:left="6228" w:hanging="440"/>
      </w:pPr>
    </w:lvl>
  </w:abstractNum>
  <w:num w:numId="1">
    <w:abstractNumId w:val="2"/>
  </w:num>
  <w:num w:numId="2">
    <w:abstractNumId w:val="3"/>
  </w:num>
  <w:num w:numId="3">
    <w:abstractNumId w:val="0"/>
  </w:num>
  <w:num w:numId="4">
    <w:abstractNumId w:val="1"/>
  </w:num>
  <w:num w:numId="5">
    <w:abstractNumId w:val="7"/>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hkMWVkYTRkNjE2M2VhZmQ2NTk1YjVlODZjNzAzYWIifQ=="/>
  </w:docVars>
  <w:rsids>
    <w:rsidRoot w:val="00A903B7"/>
    <w:rsid w:val="00056C1D"/>
    <w:rsid w:val="000D3426"/>
    <w:rsid w:val="002633FD"/>
    <w:rsid w:val="00290427"/>
    <w:rsid w:val="0039008A"/>
    <w:rsid w:val="00474594"/>
    <w:rsid w:val="005B75D3"/>
    <w:rsid w:val="005E2493"/>
    <w:rsid w:val="007803BC"/>
    <w:rsid w:val="007E79FC"/>
    <w:rsid w:val="0098570F"/>
    <w:rsid w:val="009B1354"/>
    <w:rsid w:val="009C298D"/>
    <w:rsid w:val="00A903B7"/>
    <w:rsid w:val="00BA7994"/>
    <w:rsid w:val="00E6715A"/>
    <w:rsid w:val="00EA1C2F"/>
    <w:rsid w:val="57996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99" w:semiHidden="0" w:name="Strong"/>
    <w:lsdException w:unhideWhenUsed="0" w:uiPriority="99"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link w:val="18"/>
    <w:qFormat/>
    <w:uiPriority w:val="0"/>
    <w:pPr>
      <w:keepNext/>
      <w:keepLines/>
      <w:spacing w:line="360" w:lineRule="auto"/>
      <w:outlineLvl w:val="0"/>
    </w:pPr>
    <w:rPr>
      <w:rFonts w:eastAsia="黑体"/>
      <w:bCs/>
      <w:kern w:val="44"/>
      <w:sz w:val="32"/>
      <w:szCs w:val="44"/>
    </w:rPr>
  </w:style>
  <w:style w:type="paragraph" w:styleId="3">
    <w:name w:val="heading 2"/>
    <w:basedOn w:val="1"/>
    <w:link w:val="19"/>
    <w:qFormat/>
    <w:uiPriority w:val="0"/>
    <w:pPr>
      <w:keepNext/>
      <w:keepLines/>
      <w:spacing w:before="260" w:after="260" w:line="413" w:lineRule="auto"/>
      <w:outlineLvl w:val="1"/>
    </w:pPr>
    <w:rPr>
      <w:rFonts w:ascii="Cambria" w:hAnsi="Cambria" w:eastAsia="楷体"/>
      <w:b/>
      <w:bCs/>
      <w:kern w:val="0"/>
      <w:sz w:val="32"/>
      <w:szCs w:val="32"/>
    </w:rPr>
  </w:style>
  <w:style w:type="paragraph" w:styleId="4">
    <w:name w:val="heading 3"/>
    <w:basedOn w:val="1"/>
    <w:link w:val="25"/>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semiHidden/>
    <w:unhideWhenUsed/>
    <w:uiPriority w:val="99"/>
    <w:pPr>
      <w:spacing w:after="120"/>
    </w:pPr>
  </w:style>
  <w:style w:type="paragraph" w:styleId="6">
    <w:name w:val="Body Text Indent"/>
    <w:basedOn w:val="1"/>
    <w:link w:val="20"/>
    <w:semiHidden/>
    <w:unhideWhenUsed/>
    <w:uiPriority w:val="99"/>
    <w:pPr>
      <w:spacing w:after="120"/>
      <w:ind w:left="420" w:leftChars="200"/>
    </w:pPr>
  </w:style>
  <w:style w:type="paragraph" w:styleId="7">
    <w:name w:val="footer"/>
    <w:basedOn w:val="1"/>
    <w:link w:val="17"/>
    <w:unhideWhenUsed/>
    <w:uiPriority w:val="99"/>
    <w:pPr>
      <w:tabs>
        <w:tab w:val="center" w:pos="4153"/>
        <w:tab w:val="right" w:pos="8306"/>
      </w:tabs>
      <w:snapToGrid w:val="0"/>
      <w:jc w:val="left"/>
    </w:pPr>
    <w:rPr>
      <w:sz w:val="18"/>
      <w:szCs w:val="18"/>
    </w:rPr>
  </w:style>
  <w:style w:type="paragraph" w:styleId="8">
    <w:name w:val="header"/>
    <w:basedOn w:val="1"/>
    <w:link w:val="16"/>
    <w:unhideWhenUsed/>
    <w:uiPriority w:val="99"/>
    <w:pP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10">
    <w:name w:val="Body Text First Indent"/>
    <w:basedOn w:val="5"/>
    <w:link w:val="23"/>
    <w:semiHidden/>
    <w:unhideWhenUsed/>
    <w:uiPriority w:val="99"/>
    <w:pPr>
      <w:ind w:firstLine="420" w:firstLineChars="100"/>
    </w:pPr>
  </w:style>
  <w:style w:type="paragraph" w:styleId="11">
    <w:name w:val="Body Text First Indent 2"/>
    <w:basedOn w:val="6"/>
    <w:link w:val="21"/>
    <w:qFormat/>
    <w:uiPriority w:val="0"/>
    <w:pPr>
      <w:ind w:firstLine="420" w:firstLineChars="200"/>
    </w:pPr>
    <w:rPr>
      <w:kern w:val="0"/>
      <w:sz w:val="20"/>
    </w:rPr>
  </w:style>
  <w:style w:type="table" w:customStyle="1" w:styleId="14">
    <w:name w:val="三线表"/>
    <w:basedOn w:val="12"/>
    <w:qFormat/>
    <w:uiPriority w:val="99"/>
    <w:tblPr>
      <w:tblBorders>
        <w:top w:val="single" w:color="auto" w:sz="12" w:space="0"/>
        <w:bottom w:val="single" w:color="auto" w:sz="12" w:space="0"/>
      </w:tblBorders>
    </w:tblPr>
    <w:tblStylePr w:type="firstRow">
      <w:tblPr/>
      <w:tcPr>
        <w:tcBorders>
          <w:top w:val="single" w:color="auto" w:sz="12" w:space="0"/>
          <w:left w:val="nil"/>
          <w:bottom w:val="single" w:color="auto" w:sz="4" w:space="0"/>
          <w:right w:val="nil"/>
          <w:insideH w:val="nil"/>
          <w:insideV w:val="nil"/>
        </w:tcBorders>
      </w:tcPr>
    </w:tblStylePr>
  </w:style>
  <w:style w:type="table" w:customStyle="1" w:styleId="15">
    <w:name w:val="样式1"/>
    <w:basedOn w:val="12"/>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Col">
      <w:pPr>
        <w:jc w:val="both"/>
      </w:pPr>
      <w:rPr>
        <w:rFonts w:eastAsia="Times New Roman"/>
        <w:sz w:val="24"/>
      </w:rPr>
      <w:tblPr/>
      <w:tcPr>
        <w:vAlign w:val="center"/>
      </w:tcPr>
    </w:tblStylePr>
    <w:tblStylePr w:type="lastCol">
      <w:pPr>
        <w:jc w:val="right"/>
      </w:pPr>
      <w:tblPr/>
      <w:tcPr>
        <w:vAlign w:val="center"/>
      </w:tcPr>
    </w:tblStylePr>
    <w:tblStylePr w:type="band2Vert">
      <w:pPr>
        <w:jc w:val="center"/>
      </w:pPr>
      <w:tblPr/>
      <w:tcPr>
        <w:vAlign w:val="center"/>
      </w:tcPr>
    </w:tblStylePr>
  </w:style>
  <w:style w:type="character" w:customStyle="1" w:styleId="16">
    <w:name w:val="页眉 字符"/>
    <w:basedOn w:val="13"/>
    <w:link w:val="8"/>
    <w:uiPriority w:val="99"/>
    <w:rPr>
      <w:sz w:val="18"/>
      <w:szCs w:val="18"/>
    </w:rPr>
  </w:style>
  <w:style w:type="character" w:customStyle="1" w:styleId="17">
    <w:name w:val="页脚 字符"/>
    <w:basedOn w:val="13"/>
    <w:link w:val="7"/>
    <w:uiPriority w:val="99"/>
    <w:rPr>
      <w:sz w:val="18"/>
      <w:szCs w:val="18"/>
    </w:rPr>
  </w:style>
  <w:style w:type="character" w:customStyle="1" w:styleId="18">
    <w:name w:val="标题 1 字符"/>
    <w:basedOn w:val="13"/>
    <w:link w:val="2"/>
    <w:qFormat/>
    <w:uiPriority w:val="0"/>
    <w:rPr>
      <w:rFonts w:ascii="Times New Roman" w:hAnsi="Times New Roman" w:eastAsia="黑体" w:cs="Times New Roman"/>
      <w:bCs/>
      <w:kern w:val="44"/>
      <w:sz w:val="32"/>
      <w:szCs w:val="44"/>
    </w:rPr>
  </w:style>
  <w:style w:type="character" w:customStyle="1" w:styleId="19">
    <w:name w:val="标题 2 字符"/>
    <w:basedOn w:val="13"/>
    <w:link w:val="3"/>
    <w:qFormat/>
    <w:uiPriority w:val="0"/>
    <w:rPr>
      <w:rFonts w:ascii="Cambria" w:hAnsi="Cambria" w:eastAsia="楷体" w:cs="Times New Roman"/>
      <w:b/>
      <w:bCs/>
      <w:kern w:val="0"/>
      <w:sz w:val="32"/>
      <w:szCs w:val="32"/>
    </w:rPr>
  </w:style>
  <w:style w:type="character" w:customStyle="1" w:styleId="20">
    <w:name w:val="正文文本缩进 字符"/>
    <w:basedOn w:val="13"/>
    <w:link w:val="6"/>
    <w:semiHidden/>
    <w:uiPriority w:val="99"/>
    <w:rPr>
      <w:rFonts w:ascii="Times New Roman" w:hAnsi="Times New Roman" w:eastAsia="宋体" w:cs="Times New Roman"/>
      <w:szCs w:val="24"/>
    </w:rPr>
  </w:style>
  <w:style w:type="character" w:customStyle="1" w:styleId="21">
    <w:name w:val="正文文本首行缩进 2 字符"/>
    <w:basedOn w:val="20"/>
    <w:link w:val="11"/>
    <w:uiPriority w:val="0"/>
    <w:rPr>
      <w:rFonts w:ascii="Times New Roman" w:hAnsi="Times New Roman" w:eastAsia="宋体" w:cs="Times New Roman"/>
      <w:kern w:val="0"/>
      <w:sz w:val="20"/>
      <w:szCs w:val="24"/>
    </w:rPr>
  </w:style>
  <w:style w:type="character" w:customStyle="1" w:styleId="22">
    <w:name w:val="正文文本 字符"/>
    <w:basedOn w:val="13"/>
    <w:link w:val="5"/>
    <w:semiHidden/>
    <w:uiPriority w:val="99"/>
    <w:rPr>
      <w:rFonts w:ascii="Times New Roman" w:hAnsi="Times New Roman" w:eastAsia="宋体" w:cs="Times New Roman"/>
      <w:szCs w:val="24"/>
    </w:rPr>
  </w:style>
  <w:style w:type="character" w:customStyle="1" w:styleId="23">
    <w:name w:val="正文文本首行缩进 字符"/>
    <w:basedOn w:val="22"/>
    <w:link w:val="10"/>
    <w:semiHidden/>
    <w:uiPriority w:val="99"/>
    <w:rPr>
      <w:rFonts w:ascii="Times New Roman" w:hAnsi="Times New Roman" w:eastAsia="宋体" w:cs="Times New Roman"/>
      <w:szCs w:val="24"/>
    </w:rPr>
  </w:style>
  <w:style w:type="paragraph" w:styleId="24">
    <w:name w:val="List Paragraph"/>
    <w:basedOn w:val="1"/>
    <w:qFormat/>
    <w:uiPriority w:val="34"/>
    <w:pPr>
      <w:ind w:firstLine="420" w:firstLineChars="200"/>
    </w:pPr>
  </w:style>
  <w:style w:type="character" w:customStyle="1" w:styleId="25">
    <w:name w:val="标题 3 字符"/>
    <w:basedOn w:val="13"/>
    <w:link w:val="4"/>
    <w:uiPriority w:val="9"/>
    <w:rPr>
      <w:rFonts w:ascii="Times New Roman" w:hAnsi="Times New Roman" w:eastAsia="宋体" w:cs="Times New Roman"/>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1282</Words>
  <Characters>1417</Characters>
  <Lines>16</Lines>
  <Paragraphs>4</Paragraphs>
  <TotalTime>2</TotalTime>
  <ScaleCrop>false</ScaleCrop>
  <LinksUpToDate>false</LinksUpToDate>
  <CharactersWithSpaces>1474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2024-07-26T05:47:00Z</dcterms:created>
  <dc:creator>雪洁 胡</dc:creator>
  <cp:lastModifiedBy>蔡晓明</cp:lastModifiedBy>
  <dcterms:modified xsi:type="dcterms:W3CDTF">2024-07-26T08:34:41Z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A54849F7C2344B77A30E28E6B6DA7028_12</vt:lpwstr>
  </property>
</Properties>
</file>