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平顶山市财经学校西校区教学楼屋面防水维修项目竞争性磋商公告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15"/>
          <w:sz w:val="36"/>
          <w:szCs w:val="36"/>
          <w:bdr w:val="none" w:color="auto" w:sz="0" w:space="0"/>
        </w:rPr>
        <w:t>平顶山市财经学校西校区教学楼屋面防水维修项目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6"/>
          <w:szCs w:val="36"/>
          <w:bdr w:val="none" w:color="auto" w:sz="0" w:space="0"/>
        </w:rPr>
        <w:t>竞争性</w:t>
      </w:r>
      <w:r>
        <w:rPr>
          <w:rStyle w:val="6"/>
          <w:rFonts w:hint="eastAsia" w:ascii="宋体" w:hAnsi="宋体" w:eastAsia="宋体" w:cs="宋体"/>
          <w:i w:val="0"/>
          <w:iCs w:val="0"/>
          <w:caps w:val="0"/>
          <w:color w:val="000000"/>
          <w:spacing w:val="0"/>
          <w:sz w:val="36"/>
          <w:szCs w:val="36"/>
          <w:bdr w:val="none" w:color="auto" w:sz="0" w:space="0"/>
        </w:rPr>
        <w:t>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平顶山轩启工程咨询有限公司受平顶山市财经学校的委托，就平顶山市财经学校西校区教学楼屋面防水维修项目进行竞争性磋商招标，现欢迎符合相关条件的投标人参加投标。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一、招标项目名称：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1.1项目名称：平顶山市财经学校西校区教学楼屋面防水维修项目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1.2项目编号：PDSXQ-2023-091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二、招标项目简要说明：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2.1招标范围：工程量清单范围内所有内容。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2.2资金来源：财政资金，250900.00元，已落实。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2.3质量要求：合格。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2.4计划工期：30日历天。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三、投标人资格要求：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落实政府采购政策需满足的资格要求：本项目专门面向中小企业采购，供应商应为中小微企业或监狱企业或残疾人福利性单位。提供以下对应材料之一：1)若为中小微型企业需提供《中小企业声明函》（格式见采购文件）；2)若为监狱企业需提供省级以上监狱管理局、戒毒管理局（含新疆生产建设兵团）出具的属于监狱企业的证明文件；3)若为残疾人福利性单位需提供《残疾人福利性单位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3．本项目的特定资格要求：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3.1供应商需作出自身符合《中华人民共和国政府采购法》第二十二条规定的信用承诺函，按约定提交相关材料的承诺，以及违背承诺自愿承担相关责任的约定，不再需要提供以下证明材料：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1.具有良好的商业信誉的证明材料；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2.符合国家相关规定的财务状况报告；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3.具备履行政府采购合同所必需的设备和专业技术能力的证明材料；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4.依法缴纳税收和社会保障资金的证明材料；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5.参加政府采购活动前三年内在经营活动中没有重大违法记录的证明材料；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供应商在投标时，需按照规定提交相关承诺函（格式见采购文件）。同时，采购人有权在签订合同前要求中标供应商提供相关证明材料以核实中标供应商承诺事项的真实性。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3.2企业具有行政主管部门颁发的建筑工程施工总承包三级及以上资质，具备有效的安全生产许可证；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3.3企业拟派项目经理须具有相关专业二级及以上注册建造师资格和有效的安全生产考核合格证书，且无在建工程项目；拟任技术负责人须具有相关专业中级及以上技术职称；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3.4其他要求：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（1）企业没有处于被责令停业、投标资格被取消，财产没有被接管、冻结、破产状态（提供承诺函，格式自拟）；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（2）企业供应商应保证投标期间提供的所有资料真实有效，并愿意承担因弄虚作假所引起的一切法律后果（提供承诺函，格式自拟）；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（3）企业供应商须提供自公告发布之日后“中国执行信息公开网”网站（http://zxgk.court.gov.cn/shixin/）“失信被执行人”和“信用中国”网站（www.creditchina.gov.cn）的“重大税收违法失信主体”，“ 中国政府采购网站”（www.ccgp.gov.cn）的“政府采购严重违法失信行为名单”，查询结果页面截图，若有不良记录则投标无效，执行财库[2016]125号文。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3.6不接受联合体，采用资格后审。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4、</w:t>
      </w:r>
      <w:r>
        <w:rPr>
          <w:rFonts w:hint="eastAsia" w:ascii="宋体" w:hAnsi="宋体" w:eastAsia="宋体" w:cs="宋体"/>
          <w:i w:val="0"/>
          <w:iCs w:val="0"/>
          <w:caps w:val="0"/>
          <w:color w:val="000000"/>
          <w:spacing w:val="0"/>
          <w:sz w:val="24"/>
          <w:szCs w:val="24"/>
          <w:bdr w:val="none" w:color="auto" w:sz="0" w:space="0"/>
        </w:rPr>
        <w:t>投标报名及</w:t>
      </w:r>
      <w:r>
        <w:rPr>
          <w:rStyle w:val="6"/>
          <w:rFonts w:hint="eastAsia" w:ascii="宋体" w:hAnsi="宋体" w:eastAsia="宋体" w:cs="宋体"/>
          <w:i w:val="0"/>
          <w:iCs w:val="0"/>
          <w:caps w:val="0"/>
          <w:color w:val="000000"/>
          <w:spacing w:val="0"/>
          <w:sz w:val="24"/>
          <w:szCs w:val="24"/>
          <w:bdr w:val="none" w:color="auto" w:sz="0" w:space="0"/>
        </w:rPr>
        <w:t>谈判</w:t>
      </w:r>
      <w:r>
        <w:rPr>
          <w:rFonts w:hint="eastAsia" w:ascii="宋体" w:hAnsi="宋体" w:eastAsia="宋体" w:cs="宋体"/>
          <w:i w:val="0"/>
          <w:iCs w:val="0"/>
          <w:caps w:val="0"/>
          <w:color w:val="000000"/>
          <w:spacing w:val="0"/>
          <w:sz w:val="24"/>
          <w:szCs w:val="24"/>
          <w:bdr w:val="none" w:color="auto" w:sz="0" w:space="0"/>
        </w:rPr>
        <w:t>的获取方式：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4.1、凡有意参加投标者，请于2023年9月20日至 2023年9月22日（上午8:00-12:00；下午14:30-17:30法定节假日及公休日除外），在平顶山轩启工程咨询有限公司报名；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4.3、磋商文件的获取：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4.3.1磋商文件出售时间：2023年9月20日至 2023年9月26日（上午8:00-12:00；下午14:30-17:30法定节假日及公休日除外）。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4.3.2谈判文件售价人民币300元，售后不退。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5、响应文件接收信息：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5.1、响应文件接收截止时间：详见竞争性磋商文件。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5.2、响应文件接受地点：详见竞争性磋商文件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5.3、其他有关事项：逾期送达或未送达指定地点或未按要求密封的投标响应文件，招标人不予受理。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6、谈判有关信息：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6.1、磋商时间：详见竞争性磋商文件。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6.2、磋商地点：详见竞争性磋商文件。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7、发布公告的媒介：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本次竞争性磋商公告在《平顶山市财经学校》校园网上发布。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8、联系方式：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bdr w:val="none" w:color="auto" w:sz="0" w:space="0"/>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招标人：平顶山市财经学校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地址：平顶山市神马大道中段南25号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bdr w:val="none" w:color="auto" w:sz="0" w:space="0"/>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招标代理机构：平顶山轩启工程咨询有限公司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地址：河南省平顶山市湛河区马庄街道轻工路与城乡路交叉口西100米路南8楼808室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联系人：许女士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联系电话：13409454555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2023年9月19日</w:t>
      </w:r>
    </w:p>
    <w:p>
      <w:pP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7B7F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2023-09-25T08:52:11Z</dcterms:created>
  <dc:creator>Administrator</dc:creator>
  <cp:lastModifiedBy>⊙ω⊙</cp:lastModifiedBy>
  <dcterms:modified xsi:type="dcterms:W3CDTF">2023-09-25T08:52:55Z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244D63AD148046DEB41FBF89C2B16DF9_12</vt:lpwstr>
  </property>
</Properties>
</file>