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生物</w:t>
      </w:r>
      <w:r>
        <w:rPr>
          <w:rFonts w:hint="eastAsia"/>
          <w:b/>
          <w:bCs/>
          <w:sz w:val="44"/>
          <w:szCs w:val="44"/>
          <w:lang w:val="en-US" w:eastAsia="zh-CN"/>
        </w:rPr>
        <w:t>学科</w:t>
      </w:r>
      <w:r>
        <w:rPr>
          <w:rFonts w:hint="eastAsia"/>
          <w:b/>
          <w:bCs/>
          <w:sz w:val="44"/>
          <w:szCs w:val="44"/>
        </w:rPr>
        <w:t>作业总量调控制度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我校积极探讨实施“作业监控”机制，作业是检测教师教与学生学习效果的中介，是教师常规教学工作的重要组成部分；教师根据课改的要求，精选作业内容，不布置机械性、重复性、难度过大的作业，</w:t>
      </w:r>
      <w:r>
        <w:rPr>
          <w:rFonts w:hint="eastAsia" w:ascii="宋体" w:hAnsi="宋体" w:eastAsia="宋体" w:cs="宋体"/>
          <w:sz w:val="28"/>
          <w:szCs w:val="28"/>
        </w:rPr>
        <w:t>据有关课改精神以及相关管理条例特制定本管理制度：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作业设计和布置的原则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①目的性原则:布置作业要体现课堂教学应达到的教学目标，学生通过练习能进一步巩固基础知识，形成基本技能，使思维能力得到进一步发展。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②量力性原则:既要量学生之力，也要量教师之力。学生对知识的学习和掌握不是一次两次作业就能完成的；因此，教师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准确把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作业的数量和难度，做到适应学生，量力而行。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③层次性原则:作业的数量和难度要适应大多数学生，同时，也要有一定的弹性，以适应不同学习水平的学生。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④多样性原则:除书面作业外，我们也会布置一些能使学生关注生活，培养学生动手能力、实践能力的探究性实践性作业。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作业布置的具体规定：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根据课程标准的要求，生物作业分口头作业、书面作业和实践作业三种。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作业的数量，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书面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作业要求当堂完成，不布置课外书面作业，每周末布置一次背诵作业（时间控制在20分钟左右）。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分层次布置作业，生物课堂内作业设置有必做题和选做题，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关照到各个层次学生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作业布置注意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事项：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精选作业题，避免错题、偏题、怪题。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不布置惩罚性作业和重复性作业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严禁通过布置超量作业争夺学生学习时间</w:t>
      </w:r>
    </w:p>
    <w:p>
      <w:pPr>
        <w:spacing w:line="360" w:lineRule="auto"/>
        <w:ind w:firstLine="56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课堂书面作业有布置必须有检查、有纠错，不检查、不纠错不得布置。</w:t>
      </w:r>
      <w:bookmarkEnd w:id="0"/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94"/>
    <w:rsid w:val="003A3A79"/>
    <w:rsid w:val="00431A2A"/>
    <w:rsid w:val="007F4E25"/>
    <w:rsid w:val="00F06694"/>
    <w:rsid w:val="0B6B46DE"/>
    <w:rsid w:val="3A7E445D"/>
    <w:rsid w:val="607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2021-09-18T00:55:00Z</dcterms:created>
  <dc:creator>sangfor</dc:creator>
  <cp:lastModifiedBy>Grace</cp:lastModifiedBy>
  <dcterms:modified xsi:type="dcterms:W3CDTF">2021-12-07T08:47:32Z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40F34710585A48E494166E70315A8334</vt:lpwstr>
  </property>
</Properties>
</file>