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center"/>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31"/>
          <w:szCs w:val="31"/>
          <w:bdr w:val="none" w:color="auto" w:sz="0" w:space="0"/>
        </w:rPr>
        <w:t>平顶山市财经学校东校区教学楼三楼多功能报告厅改造工程竞争性磋商公告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河南飞洋建设工程咨询有限公司受平顶山市财经学校的委托，就平顶山市财经学校东校区教学楼三楼多功能报告厅改造工程进行竞争性磋商采购，欢迎符合相关条件的供应商参加竞标，现将有关事宜公告如下：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一、项目基本情况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1、项目编号：pdsfy-2023－</w:t>
      </w:r>
      <w:r>
        <w:rPr>
          <w:rFonts w:ascii="Calibri" w:hAnsi="Calibri" w:eastAsia="宋体" w:cs="Calibri"/>
          <w:i w:val="0"/>
          <w:iCs w:val="0"/>
          <w:caps w:val="0"/>
          <w:color w:val="000000"/>
          <w:spacing w:val="0"/>
          <w:sz w:val="24"/>
          <w:szCs w:val="24"/>
          <w:bdr w:val="none" w:color="auto" w:sz="0" w:space="0"/>
        </w:rPr>
        <w:t>1</w:t>
      </w:r>
      <w:r>
        <w:rPr>
          <w:rFonts w:hint="eastAsia" w:ascii="宋体" w:hAnsi="宋体" w:eastAsia="宋体" w:cs="宋体"/>
          <w:i w:val="0"/>
          <w:iCs w:val="0"/>
          <w:caps w:val="0"/>
          <w:color w:val="000000"/>
          <w:spacing w:val="0"/>
          <w:sz w:val="24"/>
          <w:szCs w:val="24"/>
          <w:bdr w:val="none" w:color="auto" w:sz="0" w:space="0"/>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2、项目名称：平顶山市财经学校东校区教学楼三楼多功能报告厅改造工程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    3、采购方式：竞争性磋商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4、预算金额：403225.29 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7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最高限价：403225.29 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5、采购需求：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885"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5.1、资金来源：财政资金，已落实；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885"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5.2、招标范围：工程量清单范围内及采购人约定的所有内容；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885"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5.3、工期要求：30日历天；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885"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5.4、质量要求：合格标准；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885"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5.5、标段划分：本项目共分一个标段。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     6、本项目是否接受联合体：否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二、申请人的资格要求：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1.满足《中华人民共和国政府采购法》第二十二条规定；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2.落实政府采购政策满足的资格要求：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本项目专门面向中小企业采购，供应商应为中小微企业或监狱企业或残疾人福利性单位。提供以下对应材料之一：1)若为中小微型企业需提供《中小企业声明函》（格式见采购文件）；</w:t>
      </w:r>
      <w:r>
        <w:rPr>
          <w:rFonts w:hint="default" w:ascii="Calibri" w:hAnsi="Calibri" w:eastAsia="宋体" w:cs="Calibri"/>
          <w:i w:val="0"/>
          <w:iCs w:val="0"/>
          <w:caps w:val="0"/>
          <w:color w:val="000000"/>
          <w:spacing w:val="0"/>
          <w:sz w:val="24"/>
          <w:szCs w:val="24"/>
          <w:bdr w:val="none" w:color="auto" w:sz="0" w:space="0"/>
        </w:rPr>
        <w:t>2)</w:t>
      </w:r>
      <w:r>
        <w:rPr>
          <w:rFonts w:hint="eastAsia" w:ascii="宋体" w:hAnsi="宋体" w:eastAsia="宋体" w:cs="宋体"/>
          <w:i w:val="0"/>
          <w:iCs w:val="0"/>
          <w:caps w:val="0"/>
          <w:color w:val="000000"/>
          <w:spacing w:val="0"/>
          <w:sz w:val="24"/>
          <w:szCs w:val="24"/>
          <w:bdr w:val="none" w:color="auto" w:sz="0" w:space="0"/>
        </w:rPr>
        <w:t>若为监狱企业需提供省级以上监狱管理局、戒毒管理局（含新疆生产建设兵团）出具的属于监狱企业的证明文件；</w:t>
      </w:r>
      <w:r>
        <w:rPr>
          <w:rFonts w:hint="default" w:ascii="Calibri" w:hAnsi="Calibri" w:eastAsia="宋体" w:cs="Calibri"/>
          <w:i w:val="0"/>
          <w:iCs w:val="0"/>
          <w:caps w:val="0"/>
          <w:color w:val="000000"/>
          <w:spacing w:val="0"/>
          <w:sz w:val="24"/>
          <w:szCs w:val="24"/>
          <w:bdr w:val="none" w:color="auto" w:sz="0" w:space="0"/>
        </w:rPr>
        <w:t>3)</w:t>
      </w:r>
      <w:r>
        <w:rPr>
          <w:rFonts w:hint="eastAsia" w:ascii="宋体" w:hAnsi="宋体" w:eastAsia="宋体" w:cs="宋体"/>
          <w:i w:val="0"/>
          <w:iCs w:val="0"/>
          <w:caps w:val="0"/>
          <w:color w:val="000000"/>
          <w:spacing w:val="0"/>
          <w:sz w:val="24"/>
          <w:szCs w:val="24"/>
          <w:bdr w:val="none" w:color="auto" w:sz="0" w:space="0"/>
        </w:rPr>
        <w:t>若为残疾人福利性单位需提供《残疾人福利性单位声明函》；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3.本项目的特定资格要求：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3.1.在中华人民共和国境内注册具有独立法人资格，持有有效的营业执照、税务登记证、组织机构代码证（或三证合一营业执照）；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3.2投标人具有建筑工程施工总承包叁级及以上资质，且具备有效的安全生产许可证。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3.3拟派施工项目经理具有建筑工程专业二级及以上注册建造师资格，并具有有效的安全生产考核合格证，且无在建项目（提供项目经理无在建工程承诺书，承诺书由法定代表人及项目经理本人亲笔签署的加盖单位公章的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3.4拟派技术负责人须具有人民政府或行业主管部门颁发的相关专业中级或以上技术职称；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3.5为贯彻落实《关于促进政府采购公平竞争优化营商环境的通知》（财库〔</w:t>
      </w:r>
      <w:r>
        <w:rPr>
          <w:rFonts w:hint="default" w:ascii="Calibri" w:hAnsi="Calibri" w:eastAsia="宋体" w:cs="Calibri"/>
          <w:i w:val="0"/>
          <w:iCs w:val="0"/>
          <w:caps w:val="0"/>
          <w:color w:val="000000"/>
          <w:spacing w:val="0"/>
          <w:sz w:val="24"/>
          <w:szCs w:val="24"/>
          <w:bdr w:val="none" w:color="auto" w:sz="0" w:space="0"/>
        </w:rPr>
        <w:t>2019</w:t>
      </w:r>
      <w:r>
        <w:rPr>
          <w:rFonts w:hint="eastAsia" w:ascii="宋体" w:hAnsi="宋体" w:eastAsia="宋体" w:cs="宋体"/>
          <w:i w:val="0"/>
          <w:iCs w:val="0"/>
          <w:caps w:val="0"/>
          <w:color w:val="000000"/>
          <w:spacing w:val="0"/>
          <w:sz w:val="24"/>
          <w:szCs w:val="24"/>
          <w:bdr w:val="none" w:color="auto" w:sz="0" w:space="0"/>
        </w:rPr>
        <w:t>〕</w:t>
      </w:r>
      <w:r>
        <w:rPr>
          <w:rFonts w:hint="default" w:ascii="Calibri" w:hAnsi="Calibri" w:eastAsia="宋体" w:cs="Calibri"/>
          <w:i w:val="0"/>
          <w:iCs w:val="0"/>
          <w:caps w:val="0"/>
          <w:color w:val="000000"/>
          <w:spacing w:val="0"/>
          <w:sz w:val="24"/>
          <w:szCs w:val="24"/>
          <w:bdr w:val="none" w:color="auto" w:sz="0" w:space="0"/>
        </w:rPr>
        <w:t>38</w:t>
      </w:r>
      <w:r>
        <w:rPr>
          <w:rFonts w:hint="eastAsia" w:ascii="宋体" w:hAnsi="宋体" w:eastAsia="宋体" w:cs="宋体"/>
          <w:i w:val="0"/>
          <w:iCs w:val="0"/>
          <w:caps w:val="0"/>
          <w:color w:val="000000"/>
          <w:spacing w:val="0"/>
          <w:sz w:val="24"/>
          <w:szCs w:val="24"/>
          <w:bdr w:val="none" w:color="auto" w:sz="0" w:space="0"/>
        </w:rPr>
        <w:t>号）和《关于全面推行证明事项和涉企经营许可事项告知承诺制的指导意见》（国办发〔</w:t>
      </w:r>
      <w:r>
        <w:rPr>
          <w:rFonts w:hint="default" w:ascii="Calibri" w:hAnsi="Calibri" w:eastAsia="宋体" w:cs="Calibri"/>
          <w:i w:val="0"/>
          <w:iCs w:val="0"/>
          <w:caps w:val="0"/>
          <w:color w:val="000000"/>
          <w:spacing w:val="0"/>
          <w:sz w:val="24"/>
          <w:szCs w:val="24"/>
          <w:bdr w:val="none" w:color="auto" w:sz="0" w:space="0"/>
        </w:rPr>
        <w:t>2020</w:t>
      </w:r>
      <w:r>
        <w:rPr>
          <w:rFonts w:hint="eastAsia" w:ascii="宋体" w:hAnsi="宋体" w:eastAsia="宋体" w:cs="宋体"/>
          <w:i w:val="0"/>
          <w:iCs w:val="0"/>
          <w:caps w:val="0"/>
          <w:color w:val="000000"/>
          <w:spacing w:val="0"/>
          <w:sz w:val="24"/>
          <w:szCs w:val="24"/>
          <w:bdr w:val="none" w:color="auto" w:sz="0" w:space="0"/>
        </w:rPr>
        <w:t>〕</w:t>
      </w:r>
      <w:r>
        <w:rPr>
          <w:rFonts w:hint="default" w:ascii="Calibri" w:hAnsi="Calibri" w:eastAsia="宋体" w:cs="Calibri"/>
          <w:i w:val="0"/>
          <w:iCs w:val="0"/>
          <w:caps w:val="0"/>
          <w:color w:val="000000"/>
          <w:spacing w:val="0"/>
          <w:sz w:val="24"/>
          <w:szCs w:val="24"/>
          <w:bdr w:val="none" w:color="auto" w:sz="0" w:space="0"/>
        </w:rPr>
        <w:t>42</w:t>
      </w:r>
      <w:r>
        <w:rPr>
          <w:rFonts w:hint="eastAsia" w:ascii="宋体" w:hAnsi="宋体" w:eastAsia="宋体" w:cs="宋体"/>
          <w:i w:val="0"/>
          <w:iCs w:val="0"/>
          <w:caps w:val="0"/>
          <w:color w:val="000000"/>
          <w:spacing w:val="0"/>
          <w:sz w:val="24"/>
          <w:szCs w:val="24"/>
          <w:bdr w:val="none" w:color="auto" w:sz="0" w:space="0"/>
        </w:rPr>
        <w:t>号），降低供应商参与政府采购活动的制度性交易成本，持续优化政府采购营商环境。在本次招标活动中，投标人只需提供政府采购供应商信用承诺书（格式详见磋商文件），不再需要提供以下证明材料：</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3.5.1.具有良好的商业信誉的证明材料：</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3.5.2.符合国家相关规定的财务状况报告：</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3.5.3.具备履行政府采购合同所必需的设备和专业技术能力的证明材料：</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3.5.4.依法缴纳税收和社会保障资金的证明材料：</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3.5.5.参加政府采购活动前三年内在经营活动中没有重大违法记录的证明材料：</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3.5.6.未被列入失信被执行人、重大税收违法案件当事人名单、政府采购严重违法失信行为记录名单的证明材料。</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注：①、采购人有权在签订合同前要求中标供应商提供相关证明材料以核实中标供应商承诺事项的真实性；</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②、投标单位须保证上述承诺事项的真实性，如有弄虚作假或其他违法违规行为，愿意承担一切法律责任，并承担因此所造成的一切损失。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3.6本标段实行资格后审。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三、获取采购文件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1、时间：</w:t>
      </w:r>
      <w:r>
        <w:rPr>
          <w:rFonts w:hint="eastAsia" w:ascii="宋体" w:hAnsi="宋体" w:eastAsia="宋体" w:cs="宋体"/>
          <w:i w:val="0"/>
          <w:iCs w:val="0"/>
          <w:caps w:val="0"/>
          <w:color w:val="000000"/>
          <w:spacing w:val="0"/>
          <w:sz w:val="24"/>
          <w:szCs w:val="24"/>
          <w:u w:val="single"/>
          <w:bdr w:val="none" w:color="auto" w:sz="0" w:space="0"/>
        </w:rPr>
        <w:t>2023</w:t>
      </w:r>
      <w:r>
        <w:rPr>
          <w:rFonts w:hint="eastAsia" w:ascii="宋体" w:hAnsi="宋体" w:eastAsia="宋体" w:cs="宋体"/>
          <w:i w:val="0"/>
          <w:iCs w:val="0"/>
          <w:caps w:val="0"/>
          <w:color w:val="000000"/>
          <w:spacing w:val="0"/>
          <w:sz w:val="24"/>
          <w:szCs w:val="24"/>
          <w:bdr w:val="none" w:color="auto" w:sz="0" w:space="0"/>
        </w:rPr>
        <w:t>年</w:t>
      </w:r>
      <w:r>
        <w:rPr>
          <w:rFonts w:hint="eastAsia" w:ascii="宋体" w:hAnsi="宋体" w:eastAsia="宋体" w:cs="宋体"/>
          <w:i w:val="0"/>
          <w:iCs w:val="0"/>
          <w:caps w:val="0"/>
          <w:color w:val="000000"/>
          <w:spacing w:val="0"/>
          <w:sz w:val="24"/>
          <w:szCs w:val="24"/>
          <w:u w:val="single"/>
          <w:bdr w:val="none" w:color="auto" w:sz="0" w:space="0"/>
        </w:rPr>
        <w:t> 10 </w:t>
      </w:r>
      <w:r>
        <w:rPr>
          <w:rFonts w:hint="eastAsia" w:ascii="宋体" w:hAnsi="宋体" w:eastAsia="宋体" w:cs="宋体"/>
          <w:i w:val="0"/>
          <w:iCs w:val="0"/>
          <w:caps w:val="0"/>
          <w:color w:val="000000"/>
          <w:spacing w:val="0"/>
          <w:sz w:val="24"/>
          <w:szCs w:val="24"/>
          <w:bdr w:val="none" w:color="auto" w:sz="0" w:space="0"/>
        </w:rPr>
        <w:t>月</w:t>
      </w:r>
      <w:r>
        <w:rPr>
          <w:rFonts w:hint="eastAsia" w:ascii="宋体" w:hAnsi="宋体" w:eastAsia="宋体" w:cs="宋体"/>
          <w:i w:val="0"/>
          <w:iCs w:val="0"/>
          <w:caps w:val="0"/>
          <w:color w:val="000000"/>
          <w:spacing w:val="0"/>
          <w:sz w:val="24"/>
          <w:szCs w:val="24"/>
          <w:u w:val="single"/>
          <w:bdr w:val="none" w:color="auto" w:sz="0" w:space="0"/>
        </w:rPr>
        <w:t> 11 </w:t>
      </w:r>
      <w:r>
        <w:rPr>
          <w:rFonts w:hint="eastAsia" w:ascii="宋体" w:hAnsi="宋体" w:eastAsia="宋体" w:cs="宋体"/>
          <w:i w:val="0"/>
          <w:iCs w:val="0"/>
          <w:caps w:val="0"/>
          <w:color w:val="000000"/>
          <w:spacing w:val="0"/>
          <w:sz w:val="24"/>
          <w:szCs w:val="24"/>
          <w:bdr w:val="none" w:color="auto" w:sz="0" w:space="0"/>
        </w:rPr>
        <w:t>日至</w:t>
      </w:r>
      <w:r>
        <w:rPr>
          <w:rFonts w:hint="eastAsia" w:ascii="宋体" w:hAnsi="宋体" w:eastAsia="宋体" w:cs="宋体"/>
          <w:i w:val="0"/>
          <w:iCs w:val="0"/>
          <w:caps w:val="0"/>
          <w:color w:val="000000"/>
          <w:spacing w:val="0"/>
          <w:sz w:val="24"/>
          <w:szCs w:val="24"/>
          <w:u w:val="single"/>
          <w:bdr w:val="none" w:color="auto" w:sz="0" w:space="0"/>
        </w:rPr>
        <w:t>2023</w:t>
      </w:r>
      <w:r>
        <w:rPr>
          <w:rFonts w:hint="eastAsia" w:ascii="宋体" w:hAnsi="宋体" w:eastAsia="宋体" w:cs="宋体"/>
          <w:i w:val="0"/>
          <w:iCs w:val="0"/>
          <w:caps w:val="0"/>
          <w:color w:val="000000"/>
          <w:spacing w:val="0"/>
          <w:sz w:val="24"/>
          <w:szCs w:val="24"/>
          <w:bdr w:val="none" w:color="auto" w:sz="0" w:space="0"/>
        </w:rPr>
        <w:t>年</w:t>
      </w:r>
      <w:r>
        <w:rPr>
          <w:rFonts w:hint="eastAsia" w:ascii="宋体" w:hAnsi="宋体" w:eastAsia="宋体" w:cs="宋体"/>
          <w:i w:val="0"/>
          <w:iCs w:val="0"/>
          <w:caps w:val="0"/>
          <w:color w:val="000000"/>
          <w:spacing w:val="0"/>
          <w:sz w:val="24"/>
          <w:szCs w:val="24"/>
          <w:u w:val="single"/>
          <w:bdr w:val="none" w:color="auto" w:sz="0" w:space="0"/>
        </w:rPr>
        <w:t> 10 </w:t>
      </w:r>
      <w:r>
        <w:rPr>
          <w:rFonts w:hint="eastAsia" w:ascii="宋体" w:hAnsi="宋体" w:eastAsia="宋体" w:cs="宋体"/>
          <w:i w:val="0"/>
          <w:iCs w:val="0"/>
          <w:caps w:val="0"/>
          <w:color w:val="000000"/>
          <w:spacing w:val="0"/>
          <w:sz w:val="24"/>
          <w:szCs w:val="24"/>
          <w:bdr w:val="none" w:color="auto" w:sz="0" w:space="0"/>
        </w:rPr>
        <w:t>月</w:t>
      </w:r>
      <w:r>
        <w:rPr>
          <w:rFonts w:hint="eastAsia" w:ascii="宋体" w:hAnsi="宋体" w:eastAsia="宋体" w:cs="宋体"/>
          <w:i w:val="0"/>
          <w:iCs w:val="0"/>
          <w:caps w:val="0"/>
          <w:color w:val="000000"/>
          <w:spacing w:val="0"/>
          <w:sz w:val="24"/>
          <w:szCs w:val="24"/>
          <w:u w:val="single"/>
          <w:bdr w:val="none" w:color="auto" w:sz="0" w:space="0"/>
        </w:rPr>
        <w:t> 17 </w:t>
      </w:r>
      <w:r>
        <w:rPr>
          <w:rFonts w:hint="eastAsia" w:ascii="宋体" w:hAnsi="宋体" w:eastAsia="宋体" w:cs="宋体"/>
          <w:i w:val="0"/>
          <w:iCs w:val="0"/>
          <w:caps w:val="0"/>
          <w:color w:val="000000"/>
          <w:spacing w:val="0"/>
          <w:sz w:val="24"/>
          <w:szCs w:val="24"/>
          <w:bdr w:val="none" w:color="auto" w:sz="0" w:space="0"/>
        </w:rPr>
        <w:t>日，每天上午</w:t>
      </w:r>
      <w:r>
        <w:rPr>
          <w:rFonts w:hint="eastAsia" w:ascii="宋体" w:hAnsi="宋体" w:eastAsia="宋体" w:cs="宋体"/>
          <w:i w:val="0"/>
          <w:iCs w:val="0"/>
          <w:caps w:val="0"/>
          <w:color w:val="000000"/>
          <w:spacing w:val="0"/>
          <w:sz w:val="24"/>
          <w:szCs w:val="24"/>
          <w:u w:val="single"/>
          <w:bdr w:val="none" w:color="auto" w:sz="0" w:space="0"/>
        </w:rPr>
        <w:t>08:30</w:t>
      </w:r>
      <w:r>
        <w:rPr>
          <w:rFonts w:hint="eastAsia" w:ascii="宋体" w:hAnsi="宋体" w:eastAsia="宋体" w:cs="宋体"/>
          <w:i w:val="0"/>
          <w:iCs w:val="0"/>
          <w:caps w:val="0"/>
          <w:color w:val="000000"/>
          <w:spacing w:val="0"/>
          <w:sz w:val="24"/>
          <w:szCs w:val="24"/>
          <w:bdr w:val="none" w:color="auto" w:sz="0" w:space="0"/>
        </w:rPr>
        <w:t>至</w:t>
      </w:r>
      <w:r>
        <w:rPr>
          <w:rFonts w:hint="eastAsia" w:ascii="宋体" w:hAnsi="宋体" w:eastAsia="宋体" w:cs="宋体"/>
          <w:i w:val="0"/>
          <w:iCs w:val="0"/>
          <w:caps w:val="0"/>
          <w:color w:val="000000"/>
          <w:spacing w:val="0"/>
          <w:sz w:val="24"/>
          <w:szCs w:val="24"/>
          <w:u w:val="single"/>
          <w:bdr w:val="none" w:color="auto" w:sz="0" w:space="0"/>
        </w:rPr>
        <w:t>11:30</w:t>
      </w:r>
      <w:r>
        <w:rPr>
          <w:rFonts w:hint="eastAsia" w:ascii="宋体" w:hAnsi="宋体" w:eastAsia="宋体" w:cs="宋体"/>
          <w:i w:val="0"/>
          <w:iCs w:val="0"/>
          <w:caps w:val="0"/>
          <w:color w:val="000000"/>
          <w:spacing w:val="0"/>
          <w:sz w:val="24"/>
          <w:szCs w:val="24"/>
          <w:bdr w:val="none" w:color="auto" w:sz="0" w:space="0"/>
        </w:rPr>
        <w:t>，下午</w:t>
      </w:r>
      <w:r>
        <w:rPr>
          <w:rFonts w:hint="eastAsia" w:ascii="宋体" w:hAnsi="宋体" w:eastAsia="宋体" w:cs="宋体"/>
          <w:i w:val="0"/>
          <w:iCs w:val="0"/>
          <w:caps w:val="0"/>
          <w:color w:val="000000"/>
          <w:spacing w:val="0"/>
          <w:sz w:val="24"/>
          <w:szCs w:val="24"/>
          <w:u w:val="single"/>
          <w:bdr w:val="none" w:color="auto" w:sz="0" w:space="0"/>
        </w:rPr>
        <w:t>14:30</w:t>
      </w:r>
      <w:r>
        <w:rPr>
          <w:rFonts w:hint="eastAsia" w:ascii="宋体" w:hAnsi="宋体" w:eastAsia="宋体" w:cs="宋体"/>
          <w:i w:val="0"/>
          <w:iCs w:val="0"/>
          <w:caps w:val="0"/>
          <w:color w:val="000000"/>
          <w:spacing w:val="0"/>
          <w:sz w:val="24"/>
          <w:szCs w:val="24"/>
          <w:bdr w:val="none" w:color="auto" w:sz="0" w:space="0"/>
        </w:rPr>
        <w:t>至</w:t>
      </w:r>
      <w:r>
        <w:rPr>
          <w:rFonts w:hint="eastAsia" w:ascii="宋体" w:hAnsi="宋体" w:eastAsia="宋体" w:cs="宋体"/>
          <w:i w:val="0"/>
          <w:iCs w:val="0"/>
          <w:caps w:val="0"/>
          <w:color w:val="000000"/>
          <w:spacing w:val="0"/>
          <w:sz w:val="24"/>
          <w:szCs w:val="24"/>
          <w:u w:val="single"/>
          <w:bdr w:val="none" w:color="auto" w:sz="0" w:space="0"/>
        </w:rPr>
        <w:t>17:30</w:t>
      </w:r>
      <w:r>
        <w:rPr>
          <w:rFonts w:hint="eastAsia" w:ascii="宋体" w:hAnsi="宋体" w:eastAsia="宋体" w:cs="宋体"/>
          <w:i w:val="0"/>
          <w:iCs w:val="0"/>
          <w:caps w:val="0"/>
          <w:color w:val="000000"/>
          <w:spacing w:val="0"/>
          <w:sz w:val="24"/>
          <w:szCs w:val="24"/>
          <w:bdr w:val="none" w:color="auto" w:sz="0" w:space="0"/>
        </w:rPr>
        <w:t>（北京时间，法定节假日除外）。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2、地点：平顶山市湛河区沁园西路中段水韵风情小区5单元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3、方式：纸质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4、售价：300元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四、响应文件提交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1、截止时间：详见谈判文件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2、地点：详见谈判文件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五、开启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1、时间：详见谈判文件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2、地点：详见谈判文件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六、公告期限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本次谈判公告在《平顶山市财经学校》校园网上发布。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七、其他补充事宜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八、凡对本次采购提出询问，请按以下方式联系。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72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1. 采购人信息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72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采 购 人：平顶山市财经学校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72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地    址：平顶山市神马大道中段路南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72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联 系 人：宋先生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72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电    话：0375-3992306</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72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2.采购代理机构信息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72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地    址：平顶山市湛河区沁园西路中段水韵风情小区5单元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72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代理机构：河南飞洋建设工程咨询有限公司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72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联 系 人：陈女士</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72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联系方式：0375-6199555  18637550669</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72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3.项目联系方式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72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联 系 人：陈女士</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72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联系方式：0375-6199555  18637550669</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xNTFkYzg1Mjc1YTJhZWZhZGE5Y2UzNzVjOTkwODAifQ=="/>
  </w:docVars>
  <w:rsids>
    <w:rsidRoot w:val="00000000"/>
    <w:rsid w:val="22440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2023-10-17T05:56:59Z</dcterms:created>
  <dc:creator>Administrator</dc:creator>
  <cp:lastModifiedBy>⊙ω⊙</cp:lastModifiedBy>
  <dcterms:modified xsi:type="dcterms:W3CDTF">2023-10-17T05:57:14Z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BA2A8FF062184BF98C53DFA4EE9D26F1_12</vt:lpwstr>
  </property>
</Properties>
</file>