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中小学教师职业道德规范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   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 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 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 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 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 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bdr w:val="none" w:color="auto" w:sz="0" w:space="0"/>
        </w:rPr>
        <w:t xml:space="preserve"> 六、终身学习。崇尚科学精神，树立终身学习理念，拓宽知识视野， 更新知识结构。潜心钻研业务，勇于探索创新，不断提高专业素养和教育教学水平。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TFkYzg1Mjc1YTJhZWZhZGE5Y2UzNzVjOTkwODAifQ=="/>
  </w:docVars>
  <w:rsids>
    <w:rsidRoot w:val="00000000"/>
    <w:rsid w:val="779B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2022-11-16T07:15:10Z</dcterms:created>
  <dc:creator>Administrator</dc:creator>
  <cp:lastModifiedBy>⊙ω⊙</cp:lastModifiedBy>
  <dcterms:modified xsi:type="dcterms:W3CDTF">2022-11-16T07:16:03Z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1AF9C9468CA646719B432DE869EE7905</vt:lpwstr>
  </property>
</Properties>
</file>