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 w:val="0"/>
        <w:spacing w:before="0" w:beforeAutospacing="0" w:after="0" w:afterAutospacing="0" w:line="600" w:lineRule="exact"/>
        <w:jc w:val="center"/>
        <w:textAlignment w:val="baseline"/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val="en-US" w:eastAsia="zh-CN"/>
        </w:rPr>
      </w:pPr>
    </w:p>
    <w:p>
      <w:pPr>
        <w:pStyle w:val="4"/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spacing w:val="0"/>
          <w:w w:val="100"/>
          <w:sz w:val="21"/>
          <w:lang w:val="en-US" w:eastAsia="zh-CN"/>
        </w:rPr>
      </w:pPr>
    </w:p>
    <w:p>
      <w:pPr>
        <w:keepLines w:val="0"/>
        <w:snapToGrid w:val="0"/>
        <w:spacing w:before="0" w:beforeAutospacing="0" w:after="0" w:afterAutospacing="0" w:line="600" w:lineRule="exact"/>
        <w:jc w:val="center"/>
        <w:textAlignment w:val="baseline"/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val="en-US" w:eastAsia="zh-CN"/>
        </w:rPr>
      </w:pPr>
      <w:r>
        <w:rPr>
          <w:rFonts w:eastAsia="方正小标宋简体"/>
          <w:b w:val="0"/>
          <w:i w:val="0"/>
          <w:spacing w:val="0"/>
          <w:w w:val="100"/>
          <w:kern w:val="32"/>
          <w:sz w:val="44"/>
          <w:szCs w:val="44"/>
        </w:rPr>
        <w:t>全</w:t>
      </w:r>
      <w:r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</w:rPr>
        <w:t>市</w:t>
      </w:r>
      <w:r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eastAsia="zh-CN"/>
        </w:rPr>
        <w:t>前三季度固定资产投资及</w:t>
      </w:r>
      <w:r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val="en-US" w:eastAsia="zh-CN"/>
        </w:rPr>
        <w:t>重要项目</w:t>
      </w:r>
    </w:p>
    <w:p>
      <w:pPr>
        <w:keepLines w:val="0"/>
        <w:snapToGrid w:val="0"/>
        <w:spacing w:before="0" w:beforeAutospacing="0" w:after="0" w:afterAutospacing="0" w:line="600" w:lineRule="exact"/>
        <w:jc w:val="center"/>
        <w:textAlignment w:val="baseline"/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val="en-US" w:eastAsia="zh-CN"/>
        </w:rPr>
      </w:pPr>
      <w:r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val="en-US" w:eastAsia="zh-CN"/>
        </w:rPr>
        <w:t>集中攻坚有关情况</w:t>
      </w:r>
    </w:p>
    <w:p>
      <w:pPr>
        <w:keepLines w:val="0"/>
        <w:snapToGrid w:val="0"/>
        <w:spacing w:before="0" w:beforeAutospacing="0" w:after="0" w:afterAutospacing="0" w:line="600" w:lineRule="exact"/>
        <w:jc w:val="center"/>
        <w:textAlignment w:val="baseline"/>
        <w:rPr>
          <w:rFonts w:hint="eastAsia" w:eastAsia="方正小标宋简体"/>
          <w:b w:val="0"/>
          <w:i w:val="0"/>
          <w:spacing w:val="0"/>
          <w:w w:val="100"/>
          <w:kern w:val="32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hint="eastAsia" w:eastAsia="黑体" w:cs="Times New Roman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i w:val="0"/>
          <w:spacing w:val="0"/>
          <w:w w:val="100"/>
          <w:sz w:val="32"/>
          <w:szCs w:val="32"/>
          <w:lang w:val="en-US" w:eastAsia="zh-CN"/>
        </w:rPr>
        <w:t>一、固定资产投资完成情况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今年以来，我市固定资产投资整体保持较快增长势头，1-9月份同比增长13.2%，分别高于全国、全省7.3和3.3个百分点，居全省第6位，其中基础设施和第三产业拉动作用明显。基础设施投资持续高速增长，前三季度累计达到58.3%，高于全省49.2个百分点，连续7个月保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持50%以上，基础设施投资占总投资比重提升6.3个百分点；第三产业投资增长20.5%，高于全省15.7个百分点，拉动全市投资增长11.7个百分点。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全社会固定资产投资存在的突出问题是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，工业投资增速今年以来在全省持续落后。1-9月，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kern w:val="2"/>
          <w:sz w:val="32"/>
          <w:szCs w:val="32"/>
          <w:lang w:val="en-US" w:eastAsia="zh-CN"/>
        </w:rPr>
        <w:t>工业投资同比增长16.8%，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低于全省6.6个百分点，其中占比67.1%的制造业投资增长13.3%，低于全省13.5个百分点，支撑乏力。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同时第一产业投资降幅明显，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受畜牧业在建项目数量和投资规模下降影响，第一产业投资下降21.7%，较上年同期回落95.3个百分点，这些结构性短板需要引起高度重视。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hint="eastAsia" w:eastAsia="黑体" w:cs="Times New Roman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i w:val="0"/>
          <w:spacing w:val="0"/>
          <w:w w:val="100"/>
          <w:sz w:val="32"/>
          <w:szCs w:val="32"/>
          <w:lang w:val="en-US" w:eastAsia="zh-CN"/>
        </w:rPr>
        <w:t>二、重要项目集中攻坚情况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全市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</w:rPr>
        <w:t>牢树“项目为王”导向，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建立“1+3+8”专班工作推进体系，开展“一项目一清单一台帐”管理，实施重大项目周调度，持续领导干部包联和四保“白名单”制度，先后梳理问题台帐三批286个，强化要素倾斜保障，重要项目攻坚和三个一批建设取得阶段性成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60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（一）政策性开发性金融工具项目。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经国家审核通过项目11个，累计签约4个、投放基金9.76亿元，投放金额位居全省前列。鲁山抽水蓄能电站和河南质量工程职业学院舞钢校区2个项目9月底前已开工；鹰创汇公租房项目、舞钢市田岗水库除险加固工程、叶县城乡一体化供水工程等3个项目未按时开工。省定11月底开工的6个项目中，新华区老旧小区改造项目已开工，尼龙城2×66万千瓦热电等容量替代、舞钢市“四水同治”水资源综合利用等5个项目正在积极推进相关前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（二）省市重点项目。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年度省市重点建设项目365个，年计划完成投资1100亿元。截止10月底，已累计完成投资1188.2亿元，占全年计划投资的108%，超时序进度24.67个百分点，提前两个月完成全年投资计划。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568" w:firstLineChars="177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（三）“三个一批”项目。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第六期“三个一批”项目255个，总投资1789.5亿元，年度计划投资902.6亿元。其中，“签约一批”项目44个,总投资251.2亿元，目前24个项目已经开工建设，开工率54.6%；“开工一批”项目101个，总投资770.3亿元，目前49个项目建成投产，投产率48.5%；“投产一批”项目110个，总投资768 亿元，目前93个项目已达效，达效率84.6%。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600" w:lineRule="exact"/>
        <w:ind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（四）中央预算内投资项目。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2021年度、2022年度共96个项目纳入攻坚行动，其中：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年中央预算内投资项目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，总投资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12.2亿元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，中央预算内投资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5.6亿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已全部开工，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完工率、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投资完成率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分别为89.3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86.7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szCs w:val="32"/>
          <w:lang w:val="en-US" w:eastAsia="zh-CN"/>
        </w:rPr>
        <w:t>2022年中央预算内投资项目40个，总投资8.1亿元，中央预算内投资3.9亿元，目前项目开工率投资完成率分别为90%、69.2%。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600" w:lineRule="exact"/>
        <w:ind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（五）制造业中长期贷款项目。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国家审核通过项目222个，贷款总需求417亿元，年内贷款需求204.2亿元，目前舞钢、郏县和鲁山县项目过审数量较多，分别为58个、51个和32个。已签订协议或合同项目18个，其中舞钢、郏县均为4个，鲁山、叶县为3个，数量较多;实际投放项目4个，金额0.166亿元，其中舞钢3个，叶县1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（六）设备购置与更新改造贷款贴息项目。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国家过审项目52个，贷款需求22亿元，其中汝州、郏县、舞钢过审数量较多，分别为13个、13个、9个。已签约意向项目19个，其中汝州和郏县数量较多，分别为5个和4个。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（七）地方政府专项债券项目。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今年累计发行债券额度77.66亿元（不含10月底新增11.63亿元，此部分已完成发债，但省财政厅尚未下达正式文件）。截止目前，拟申报2023年地方政府专项债并录入发改重大项目库项目175个，其中宝丰县、叶县和卫东区数量较多，分别为56个、28个、20个。</w:t>
      </w:r>
    </w:p>
    <w:p>
      <w:pPr>
        <w:pStyle w:val="4"/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放在全省横向对比分析，重要项目攻坚存在的主要问题：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审核通过率不够高。政策性开发性金融工具、中长期贷款、地方政府专项债券（第三批）等项目，国家审核通过个数在全省占比分别为2%、3.2%、4.2%；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项目整体规模不大。中长期贷款、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设备改造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贷款贴息、地方政府专项债券（第三批）等项目，资金需求在全省占比分别为3%、4.1%、2.8%；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签约投放工作滞后。中长期贷款投放项目个数和金额在全省占比分别为3.8%、0.5%；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设备改造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贷款贴息全省已投放12个项目贷款2.4亿元，我市尚未有项目投放。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ind w:firstLine="642" w:firstLineChars="200"/>
        <w:jc w:val="left"/>
        <w:textAlignment w:val="baseline"/>
        <w:rPr>
          <w:rStyle w:val="1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ZjA0NmM0MmE0NzM4ZTljYTFiZjYyNjBmNzlhMTkifQ=="/>
  </w:docVars>
  <w:rsids>
    <w:rsidRoot w:val="00172A27"/>
    <w:rsid w:val="152F36A2"/>
    <w:rsid w:val="1D0E3E35"/>
    <w:rsid w:val="23F74393"/>
    <w:rsid w:val="25EF52FF"/>
    <w:rsid w:val="2A833D94"/>
    <w:rsid w:val="307C2416"/>
    <w:rsid w:val="341B76B0"/>
    <w:rsid w:val="37442E1A"/>
    <w:rsid w:val="3EF30021"/>
    <w:rsid w:val="4A361B0C"/>
    <w:rsid w:val="4CE17142"/>
    <w:rsid w:val="589239C9"/>
    <w:rsid w:val="5AE46B8C"/>
    <w:rsid w:val="5DF8ADC4"/>
    <w:rsid w:val="62FFE928"/>
    <w:rsid w:val="63A02491"/>
    <w:rsid w:val="65897FF2"/>
    <w:rsid w:val="67EA0BDC"/>
    <w:rsid w:val="691E7A28"/>
    <w:rsid w:val="6EC350ED"/>
    <w:rsid w:val="6FCC2AB9"/>
    <w:rsid w:val="6FE46B5D"/>
    <w:rsid w:val="70A16869"/>
    <w:rsid w:val="7D7F8B94"/>
    <w:rsid w:val="7DBF9A61"/>
    <w:rsid w:val="7DE7202D"/>
    <w:rsid w:val="7DFE8576"/>
    <w:rsid w:val="7EEBB5BF"/>
    <w:rsid w:val="7F671C4D"/>
    <w:rsid w:val="BF2B137A"/>
    <w:rsid w:val="BFF63828"/>
    <w:rsid w:val="DD7E948B"/>
    <w:rsid w:val="E1BF27D0"/>
    <w:rsid w:val="E2FFC18A"/>
    <w:rsid w:val="F3F9D93F"/>
    <w:rsid w:val="F77EC032"/>
    <w:rsid w:val="F7FF9937"/>
    <w:rsid w:val="FB745867"/>
    <w:rsid w:val="FBAEA685"/>
    <w:rsid w:val="FBEB5A10"/>
    <w:rsid w:val="FD7F0D1E"/>
    <w:rsid w:val="FF7FE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Body Text"/>
    <w:basedOn w:val="1"/>
    <w:qFormat/>
    <w:uiPriority w:val="0"/>
    <w:pPr>
      <w:spacing w:beforeAutospacing="0" w:after="120" w:afterLines="0" w:afterAutospacing="0"/>
    </w:pPr>
  </w:style>
  <w:style w:type="paragraph" w:styleId="5">
    <w:name w:val="Body Text Indent"/>
    <w:basedOn w:val="1"/>
    <w:qFormat/>
    <w:uiPriority w:val="0"/>
    <w:pPr>
      <w:ind w:firstLine="425"/>
    </w:pPr>
    <w:rPr>
      <w:rFonts w:ascii="Times New Roman" w:hAnsi="Times New Roman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beforeAutospacing="0" w:after="120" w:afterLines="0" w:afterAutospacing="0" w:line="480" w:lineRule="auto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11">
    <w:name w:val="Body Text First Indent"/>
    <w:basedOn w:val="4"/>
    <w:qFormat/>
    <w:uiPriority w:val="0"/>
    <w:pPr>
      <w:ind w:firstLine="420" w:firstLineChars="100"/>
    </w:pPr>
  </w:style>
  <w:style w:type="paragraph" w:styleId="12">
    <w:name w:val="Body Text First Indent 2"/>
    <w:basedOn w:val="5"/>
    <w:qFormat/>
    <w:uiPriority w:val="0"/>
    <w:pPr>
      <w:ind w:firstLine="420" w:firstLineChars="200"/>
    </w:p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Emphasis"/>
    <w:basedOn w:val="14"/>
    <w:qFormat/>
    <w:uiPriority w:val="0"/>
    <w:rPr>
      <w:i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样式1"/>
    <w:basedOn w:val="8"/>
    <w:qFormat/>
    <w:uiPriority w:val="0"/>
    <w:pPr>
      <w:snapToGrid w:val="0"/>
      <w:spacing w:beforeAutospacing="0" w:afterAutospacing="0" w:line="580" w:lineRule="exact"/>
    </w:pPr>
    <w:rPr>
      <w:rFonts w:ascii="Times New Roman" w:hAnsi="Times New Roman"/>
    </w:rPr>
  </w:style>
  <w:style w:type="paragraph" w:customStyle="1" w:styleId="19">
    <w:name w:val="样式2"/>
    <w:basedOn w:val="1"/>
    <w:qFormat/>
    <w:uiPriority w:val="0"/>
    <w:pPr>
      <w:adjustRightInd w:val="0"/>
      <w:snapToGrid w:val="0"/>
      <w:spacing w:beforeAutospacing="0" w:afterAutospacing="0" w:line="580" w:lineRule="exact"/>
      <w:ind w:firstLine="643" w:firstLineChars="200"/>
    </w:pPr>
    <w:rPr>
      <w:rFonts w:ascii="Times New Roman" w:hAnsi="Times New Roman"/>
    </w:rPr>
  </w:style>
  <w:style w:type="paragraph" w:customStyle="1" w:styleId="20">
    <w:name w:val="样式3"/>
    <w:basedOn w:val="8"/>
    <w:qFormat/>
    <w:uiPriority w:val="0"/>
    <w:pPr>
      <w:snapToGrid w:val="0"/>
      <w:spacing w:beforeAutospacing="0" w:afterAutospacing="0" w:line="580" w:lineRule="exact"/>
    </w:pPr>
    <w:rPr>
      <w:rFonts w:ascii="Times New Roman" w:hAnsi="Times New Roman"/>
    </w:rPr>
  </w:style>
  <w:style w:type="character" w:customStyle="1" w:styleId="21">
    <w:name w:val="NormalCharacter"/>
    <w:link w:val="22"/>
    <w:semiHidden/>
    <w:qFormat/>
    <w:uiPriority w:val="0"/>
    <w:rPr>
      <w:kern w:val="0"/>
      <w:sz w:val="20"/>
      <w:szCs w:val="24"/>
    </w:rPr>
  </w:style>
  <w:style w:type="paragraph" w:customStyle="1" w:styleId="22">
    <w:name w:val="UserStyle_1"/>
    <w:basedOn w:val="1"/>
    <w:link w:val="21"/>
    <w:qFormat/>
    <w:uiPriority w:val="0"/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6</Pages>
  <Words>3012</Words>
  <Characters>3265</Characters>
  <Lines>0</Lines>
  <Paragraphs>0</Paragraphs>
  <TotalTime>1</TotalTime>
  <ScaleCrop>false</ScaleCrop>
  <LinksUpToDate>false</LinksUpToDate>
  <CharactersWithSpaces>3266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greatwall</cp:lastModifiedBy>
  <dcterms:modified xsi:type="dcterms:W3CDTF">2022-11-02T15:43:16Z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ADB0802C2B8446D0BA18EF10A9040345</vt:lpwstr>
  </property>
</Properties>
</file>