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2E" w:rsidRDefault="0027162E" w:rsidP="0027162E">
      <w:pPr>
        <w:spacing w:line="580" w:lineRule="exact"/>
        <w:rPr>
          <w:rFonts w:ascii="黑体" w:eastAsia="黑体" w:hAnsi="黑体" w:cs="黑体" w:hint="eastAsia"/>
          <w:color w:val="000000"/>
          <w:szCs w:val="32"/>
        </w:rPr>
      </w:pPr>
      <w:r w:rsidRPr="008E3D87">
        <w:rPr>
          <w:rFonts w:ascii="黑体" w:eastAsia="黑体" w:hAnsi="黑体" w:cs="黑体" w:hint="eastAsia"/>
          <w:color w:val="000000"/>
          <w:szCs w:val="32"/>
        </w:rPr>
        <w:t>附件2</w:t>
      </w:r>
    </w:p>
    <w:p w:rsidR="0027162E" w:rsidRPr="008E3D87" w:rsidRDefault="0027162E" w:rsidP="0027162E">
      <w:pPr>
        <w:spacing w:line="580" w:lineRule="exact"/>
        <w:rPr>
          <w:rFonts w:ascii="仿宋_GB2312" w:hAnsi="仿宋_GB2312" w:cs="仿宋_GB2312" w:hint="eastAsia"/>
          <w:szCs w:val="32"/>
        </w:rPr>
      </w:pPr>
    </w:p>
    <w:p w:rsidR="0027162E" w:rsidRPr="008E3D87" w:rsidRDefault="0027162E" w:rsidP="0027162E">
      <w:pPr>
        <w:spacing w:line="700" w:lineRule="exact"/>
        <w:jc w:val="center"/>
        <w:rPr>
          <w:rFonts w:ascii="方正小标宋_GBK" w:eastAsia="方正小标宋_GBK" w:hint="eastAsia"/>
          <w:sz w:val="40"/>
          <w:szCs w:val="40"/>
        </w:rPr>
      </w:pPr>
      <w:r w:rsidRPr="008E3D87">
        <w:rPr>
          <w:rFonts w:ascii="方正小标宋_GBK" w:eastAsia="方正小标宋_GBK" w:hint="eastAsia"/>
          <w:sz w:val="40"/>
          <w:szCs w:val="40"/>
        </w:rPr>
        <w:t>平顶山市工程建设项目审批制度改革</w:t>
      </w:r>
    </w:p>
    <w:p w:rsidR="0027162E" w:rsidRDefault="0027162E" w:rsidP="0027162E">
      <w:pPr>
        <w:spacing w:line="700" w:lineRule="exact"/>
        <w:jc w:val="center"/>
        <w:rPr>
          <w:rFonts w:ascii="方正小标宋_GBK" w:eastAsia="方正小标宋_GBK" w:hint="eastAsia"/>
          <w:sz w:val="40"/>
          <w:szCs w:val="40"/>
        </w:rPr>
      </w:pPr>
      <w:r w:rsidRPr="008E3D87">
        <w:rPr>
          <w:rFonts w:ascii="方正小标宋_GBK" w:eastAsia="方正小标宋_GBK" w:hint="eastAsia"/>
          <w:sz w:val="40"/>
          <w:szCs w:val="40"/>
        </w:rPr>
        <w:t>重点任务分解表</w:t>
      </w:r>
    </w:p>
    <w:p w:rsidR="0027162E" w:rsidRDefault="0027162E" w:rsidP="0027162E">
      <w:pPr>
        <w:spacing w:line="700" w:lineRule="exact"/>
        <w:jc w:val="center"/>
        <w:rPr>
          <w:rFonts w:ascii="方正小标宋_GBK" w:eastAsia="方正小标宋_GBK" w:hint="eastAsia"/>
          <w:sz w:val="40"/>
          <w:szCs w:val="40"/>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580"/>
        <w:gridCol w:w="3476"/>
        <w:gridCol w:w="2256"/>
        <w:gridCol w:w="1106"/>
      </w:tblGrid>
      <w:tr w:rsidR="0027162E" w:rsidRPr="00083553" w:rsidTr="00633042">
        <w:tc>
          <w:tcPr>
            <w:tcW w:w="854" w:type="dxa"/>
            <w:vAlign w:val="center"/>
          </w:tcPr>
          <w:p w:rsidR="0027162E" w:rsidRPr="00083553" w:rsidRDefault="0027162E" w:rsidP="00633042">
            <w:pPr>
              <w:widowControl/>
              <w:spacing w:line="360" w:lineRule="exact"/>
              <w:jc w:val="center"/>
              <w:textAlignment w:val="center"/>
              <w:rPr>
                <w:rFonts w:hint="eastAsia"/>
                <w:kern w:val="0"/>
                <w:sz w:val="28"/>
                <w:szCs w:val="28"/>
              </w:rPr>
            </w:pPr>
            <w:r w:rsidRPr="00083553">
              <w:rPr>
                <w:rFonts w:hint="eastAsia"/>
                <w:kern w:val="0"/>
                <w:sz w:val="28"/>
                <w:szCs w:val="28"/>
              </w:rPr>
              <w:t>序号</w:t>
            </w:r>
          </w:p>
        </w:tc>
        <w:tc>
          <w:tcPr>
            <w:tcW w:w="1580" w:type="dxa"/>
            <w:vAlign w:val="center"/>
          </w:tcPr>
          <w:p w:rsidR="0027162E" w:rsidRPr="00083553" w:rsidRDefault="0027162E" w:rsidP="00633042">
            <w:pPr>
              <w:widowControl/>
              <w:spacing w:line="360" w:lineRule="exact"/>
              <w:jc w:val="center"/>
              <w:textAlignment w:val="center"/>
              <w:rPr>
                <w:kern w:val="0"/>
                <w:sz w:val="28"/>
                <w:szCs w:val="28"/>
              </w:rPr>
            </w:pPr>
            <w:r w:rsidRPr="00083553">
              <w:rPr>
                <w:rFonts w:hAnsi="宋体"/>
                <w:kern w:val="0"/>
                <w:sz w:val="28"/>
                <w:szCs w:val="28"/>
              </w:rPr>
              <w:t>工作内容</w:t>
            </w:r>
          </w:p>
        </w:tc>
        <w:tc>
          <w:tcPr>
            <w:tcW w:w="3476" w:type="dxa"/>
            <w:vAlign w:val="center"/>
          </w:tcPr>
          <w:p w:rsidR="0027162E" w:rsidRPr="00083553" w:rsidRDefault="0027162E" w:rsidP="00633042">
            <w:pPr>
              <w:widowControl/>
              <w:spacing w:line="360" w:lineRule="exact"/>
              <w:jc w:val="center"/>
              <w:textAlignment w:val="center"/>
              <w:rPr>
                <w:kern w:val="0"/>
                <w:sz w:val="28"/>
                <w:szCs w:val="28"/>
              </w:rPr>
            </w:pPr>
            <w:r w:rsidRPr="00083553">
              <w:rPr>
                <w:rFonts w:hAnsi="宋体"/>
                <w:kern w:val="0"/>
                <w:sz w:val="28"/>
                <w:szCs w:val="28"/>
              </w:rPr>
              <w:t>重点工作任务</w:t>
            </w:r>
          </w:p>
        </w:tc>
        <w:tc>
          <w:tcPr>
            <w:tcW w:w="2256" w:type="dxa"/>
            <w:vAlign w:val="center"/>
          </w:tcPr>
          <w:p w:rsidR="0027162E" w:rsidRPr="00083553" w:rsidRDefault="0027162E" w:rsidP="00633042">
            <w:pPr>
              <w:widowControl/>
              <w:spacing w:line="360" w:lineRule="exact"/>
              <w:jc w:val="center"/>
              <w:textAlignment w:val="center"/>
              <w:rPr>
                <w:kern w:val="0"/>
                <w:sz w:val="28"/>
                <w:szCs w:val="28"/>
              </w:rPr>
            </w:pPr>
            <w:r w:rsidRPr="00083553">
              <w:rPr>
                <w:rFonts w:hAnsi="宋体"/>
                <w:kern w:val="0"/>
                <w:sz w:val="28"/>
                <w:szCs w:val="28"/>
              </w:rPr>
              <w:t>责任单位</w:t>
            </w:r>
          </w:p>
        </w:tc>
        <w:tc>
          <w:tcPr>
            <w:tcW w:w="1106" w:type="dxa"/>
            <w:vAlign w:val="center"/>
          </w:tcPr>
          <w:p w:rsidR="0027162E" w:rsidRPr="00083553" w:rsidRDefault="0027162E" w:rsidP="00633042">
            <w:pPr>
              <w:widowControl/>
              <w:spacing w:line="360" w:lineRule="exact"/>
              <w:jc w:val="center"/>
              <w:textAlignment w:val="center"/>
              <w:rPr>
                <w:rFonts w:hAnsi="宋体" w:hint="eastAsia"/>
                <w:kern w:val="0"/>
                <w:sz w:val="28"/>
                <w:szCs w:val="28"/>
              </w:rPr>
            </w:pPr>
            <w:r w:rsidRPr="00083553">
              <w:rPr>
                <w:rFonts w:hAnsi="宋体"/>
                <w:kern w:val="0"/>
                <w:sz w:val="28"/>
                <w:szCs w:val="28"/>
              </w:rPr>
              <w:t>时间</w:t>
            </w:r>
          </w:p>
          <w:p w:rsidR="0027162E" w:rsidRPr="00083553" w:rsidRDefault="0027162E" w:rsidP="00633042">
            <w:pPr>
              <w:widowControl/>
              <w:spacing w:line="360" w:lineRule="exact"/>
              <w:jc w:val="center"/>
              <w:textAlignment w:val="center"/>
              <w:rPr>
                <w:kern w:val="0"/>
                <w:sz w:val="28"/>
                <w:szCs w:val="28"/>
              </w:rPr>
            </w:pPr>
            <w:r w:rsidRPr="00083553">
              <w:rPr>
                <w:rFonts w:hAnsi="宋体"/>
                <w:kern w:val="0"/>
                <w:sz w:val="28"/>
                <w:szCs w:val="28"/>
              </w:rPr>
              <w:t>节点</w:t>
            </w:r>
          </w:p>
        </w:tc>
      </w:tr>
      <w:tr w:rsidR="0027162E" w:rsidRPr="00083553" w:rsidTr="00633042">
        <w:trPr>
          <w:trHeight w:val="6625"/>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1</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在规划确定的城镇建设用地范围内使用已批准建设用地进行建设的项目，不再进行建设项目用地预审；</w:t>
            </w:r>
          </w:p>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将不涉及跨县（市、区）和铁路、机场等具有区域影响力的建设项目选址意见书审批权限下放至县（市、区）；合并办理建设项目选址意见书核发和建设项目用地预审，并联办理划拨土地和建设用地规划许可证核发；以出让方式取得土地的，在签订土地出让合同后，并联办理建设用地规划许可证核</w:t>
            </w:r>
            <w:r w:rsidRPr="00083553">
              <w:rPr>
                <w:rFonts w:ascii="仿宋_GB2312" w:hint="eastAsia"/>
                <w:kern w:val="0"/>
                <w:sz w:val="28"/>
                <w:szCs w:val="28"/>
              </w:rPr>
              <w:lastRenderedPageBreak/>
              <w:t>发和建设用地批准（用地批复）；将“建设项目压覆矿产资源审批”和“矿产资源储量登记”合并为“建设项目压覆重要矿产资源审批”，在土地供应前完成；建设工程设计方案审查与建设工程规划许可证核发同步进行，在建设单位提交设计方案后，由审批部门征求有关部门意见；可以将建设项目用地预审意见作为使用土地证明文件申请办理建设工程规划许可证。</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lastRenderedPageBreak/>
              <w:t>市自然资源和规划局牵头，各县（市、区）政府（管委会，下同）落实。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rPr>
          <w:trHeight w:val="3172"/>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2</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int="eastAsia"/>
                <w:kern w:val="0"/>
                <w:sz w:val="28"/>
                <w:szCs w:val="28"/>
              </w:rPr>
              <w:t>城市基础设施配套费、防空地下室易地建设费缴纳不作为建设工程规划许可证核发的前置条件。</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市财政局、市人防办、市自然资源和规划局按职责分工负责，各县（市、区）政府落实。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2863"/>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3</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int="eastAsia"/>
                <w:kern w:val="0"/>
                <w:sz w:val="28"/>
                <w:szCs w:val="28"/>
              </w:rPr>
              <w:t>将政府投资项目的可行性研究报告审批与建设项目选址意见书核发、建设项目用地预审并联办理，与项目招标方案核准合并办理。</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市发改委、市自然资源和规划局按职责分工负责，各县（市、区）政府落实。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4</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地震安全性评价在工程设计前完成；环境影响评价、节能评价等评估评价和取水许可等事项在项目开工前完成。</w:t>
            </w:r>
          </w:p>
        </w:tc>
        <w:tc>
          <w:tcPr>
            <w:tcW w:w="2256" w:type="dxa"/>
            <w:vAlign w:val="center"/>
          </w:tcPr>
          <w:p w:rsidR="0027162E" w:rsidRPr="00083553" w:rsidRDefault="0027162E" w:rsidP="00633042">
            <w:pPr>
              <w:widowControl/>
              <w:spacing w:line="460" w:lineRule="exact"/>
              <w:textAlignment w:val="center"/>
              <w:rPr>
                <w:rFonts w:ascii="仿宋_GB2312" w:hint="eastAsia"/>
                <w:kern w:val="0"/>
                <w:sz w:val="28"/>
                <w:szCs w:val="28"/>
              </w:rPr>
            </w:pPr>
            <w:r w:rsidRPr="00083553">
              <w:rPr>
                <w:rFonts w:ascii="仿宋_GB2312" w:hint="eastAsia"/>
                <w:kern w:val="0"/>
                <w:sz w:val="28"/>
                <w:szCs w:val="28"/>
              </w:rPr>
              <w:t>市科技局、市生态环境局、市发改委、市水利局按职责分工负责，</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5</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将防空地下室设计条件核定提前到土地供应环节，并在土地供应方案中予以明确。</w:t>
            </w:r>
          </w:p>
        </w:tc>
        <w:tc>
          <w:tcPr>
            <w:tcW w:w="2256" w:type="dxa"/>
            <w:vAlign w:val="center"/>
          </w:tcPr>
          <w:p w:rsidR="0027162E" w:rsidRPr="00083553" w:rsidRDefault="0027162E" w:rsidP="00633042">
            <w:pPr>
              <w:widowControl/>
              <w:spacing w:line="460" w:lineRule="exact"/>
              <w:textAlignment w:val="center"/>
              <w:rPr>
                <w:rFonts w:ascii="仿宋_GB2312" w:hint="eastAsia"/>
                <w:kern w:val="0"/>
                <w:sz w:val="28"/>
                <w:szCs w:val="28"/>
              </w:rPr>
            </w:pPr>
            <w:r w:rsidRPr="00083553">
              <w:rPr>
                <w:rFonts w:ascii="仿宋_GB2312" w:hint="eastAsia"/>
                <w:kern w:val="0"/>
                <w:sz w:val="28"/>
                <w:szCs w:val="28"/>
              </w:rPr>
              <w:t>市自然资源和规划局牵头，市人防办配合；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6</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将“防空地下室易地建设审批”并入“防空地下室建设审批”。</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市人防办牵头，</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2767"/>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7</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将质量安全监督手续、施工图审查备案与建筑工程施工许可证核发合并办理；</w:t>
            </w:r>
          </w:p>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lastRenderedPageBreak/>
              <w:t>将消防、人防、技防等技术审查并入施工图设计文件审查。</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lastRenderedPageBreak/>
              <w:t>市住房和城乡建设局牵头，市人防办、市公安局配合；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8</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精简</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审批环节</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将市政公用基础设施报装手续提前到项目开工前办理，项目竣工验收后直接办理接入事宜。</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市城市管理局牵头，市文化广电和旅游局、平顶山供电公司配合；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9</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规范</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审批事项</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仿宋_GB2312" w:cs="仿宋_GB2312" w:hint="eastAsia"/>
                <w:sz w:val="28"/>
                <w:szCs w:val="28"/>
              </w:rPr>
              <w:t>制定平顶山市工程建设项目审批事项清单，明确各项审批事项的法律依据、适用范围、申请材料、前置条件和审批时限，并实行动态管理</w:t>
            </w:r>
            <w:r w:rsidRPr="00083553">
              <w:rPr>
                <w:rFonts w:ascii="仿宋_GB2312" w:hint="eastAsia"/>
                <w:kern w:val="0"/>
                <w:sz w:val="28"/>
                <w:szCs w:val="28"/>
              </w:rPr>
              <w:t>。</w:t>
            </w:r>
          </w:p>
        </w:tc>
        <w:tc>
          <w:tcPr>
            <w:tcW w:w="2256" w:type="dxa"/>
            <w:vAlign w:val="center"/>
          </w:tcPr>
          <w:p w:rsidR="0027162E" w:rsidRPr="00083553" w:rsidRDefault="0027162E" w:rsidP="00633042">
            <w:pPr>
              <w:widowControl/>
              <w:spacing w:line="460" w:lineRule="exact"/>
              <w:textAlignment w:val="center"/>
              <w:rPr>
                <w:rFonts w:ascii="仿宋_GB2312" w:hint="eastAsia"/>
                <w:kern w:val="0"/>
                <w:sz w:val="28"/>
                <w:szCs w:val="28"/>
              </w:rPr>
            </w:pPr>
            <w:r w:rsidRPr="00083553">
              <w:rPr>
                <w:rFonts w:ascii="仿宋_GB2312" w:hint="eastAsia"/>
                <w:kern w:val="0"/>
                <w:sz w:val="28"/>
                <w:szCs w:val="28"/>
              </w:rPr>
              <w:t>市住房和城乡建设局、市政务服务和大数据管理局、市发改委、市自然资源和规划局牵头，市直有关部门按职责分工配合；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20日前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10</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合理划定审批阶段</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将工程建设项目审批流程划分为立项用地规划许可、工程建设许可、施工许可、竣工验收4个阶</w:t>
            </w:r>
            <w:r w:rsidRPr="00083553">
              <w:rPr>
                <w:rFonts w:ascii="仿宋_GB2312" w:hAnsi="宋体" w:hint="eastAsia"/>
                <w:kern w:val="0"/>
                <w:sz w:val="28"/>
                <w:szCs w:val="28"/>
              </w:rPr>
              <w:lastRenderedPageBreak/>
              <w:t>段，实行“一家牵头、并联审批、限时办结”。</w:t>
            </w:r>
            <w:r w:rsidRPr="00083553">
              <w:rPr>
                <w:rFonts w:ascii="仿宋_GB2312" w:hint="eastAsia"/>
                <w:kern w:val="0"/>
                <w:sz w:val="28"/>
                <w:szCs w:val="28"/>
              </w:rPr>
              <w:t>其他行政许可、强制性评估、中介服务、市政公用服务以及备案等事项纳入相关阶段办理或与相关阶段事项并联办理。</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lastRenderedPageBreak/>
              <w:t>市住房和城乡建设局牵头，市直有关部门按职责分工配合；</w:t>
            </w:r>
            <w:r w:rsidRPr="00083553">
              <w:rPr>
                <w:rFonts w:ascii="仿宋_GB2312" w:hAnsi="宋体" w:hint="eastAsia"/>
                <w:kern w:val="0"/>
                <w:sz w:val="28"/>
                <w:szCs w:val="28"/>
              </w:rPr>
              <w:t>各县</w:t>
            </w:r>
            <w:r w:rsidRPr="00083553">
              <w:rPr>
                <w:rFonts w:ascii="仿宋_GB2312" w:hAnsi="宋体" w:hint="eastAsia"/>
                <w:kern w:val="0"/>
                <w:sz w:val="28"/>
                <w:szCs w:val="28"/>
              </w:rPr>
              <w:lastRenderedPageBreak/>
              <w:t>（市、区）政府落实。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lastRenderedPageBreak/>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11</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合理划定审批阶段</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Ansi="宋体" w:hint="eastAsia"/>
                <w:kern w:val="0"/>
                <w:sz w:val="28"/>
                <w:szCs w:val="28"/>
              </w:rPr>
              <w:t>制定平顶山市并联审批管理办法。</w:t>
            </w:r>
          </w:p>
        </w:tc>
        <w:tc>
          <w:tcPr>
            <w:tcW w:w="2256" w:type="dxa"/>
            <w:vAlign w:val="center"/>
          </w:tcPr>
          <w:p w:rsidR="0027162E" w:rsidRPr="00083553" w:rsidRDefault="0027162E" w:rsidP="00633042">
            <w:pPr>
              <w:widowControl/>
              <w:spacing w:line="440" w:lineRule="exact"/>
              <w:textAlignment w:val="center"/>
              <w:rPr>
                <w:rFonts w:ascii="仿宋_GB2312" w:hAnsi="宋体" w:hint="eastAsia"/>
                <w:kern w:val="0"/>
                <w:sz w:val="28"/>
                <w:szCs w:val="28"/>
              </w:rPr>
            </w:pPr>
            <w:r w:rsidRPr="00083553">
              <w:rPr>
                <w:rFonts w:ascii="仿宋_GB2312" w:hint="eastAsia"/>
                <w:kern w:val="0"/>
                <w:sz w:val="28"/>
                <w:szCs w:val="28"/>
              </w:rPr>
              <w:t>市住房和城乡建设局、市自然资源和规划局牵头，市直有关部门按职责分工配合；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rPr>
          <w:trHeight w:val="5471"/>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12</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分类制定审批流程</w:t>
            </w:r>
          </w:p>
        </w:tc>
        <w:tc>
          <w:tcPr>
            <w:tcW w:w="3476" w:type="dxa"/>
            <w:vAlign w:val="center"/>
          </w:tcPr>
          <w:p w:rsidR="0027162E" w:rsidRPr="00083553" w:rsidRDefault="0027162E" w:rsidP="00633042">
            <w:pPr>
              <w:widowControl/>
              <w:spacing w:line="540" w:lineRule="exact"/>
              <w:jc w:val="left"/>
              <w:textAlignment w:val="center"/>
              <w:rPr>
                <w:rFonts w:ascii="仿宋_GB2312" w:hint="eastAsia"/>
                <w:kern w:val="0"/>
                <w:sz w:val="28"/>
                <w:szCs w:val="28"/>
              </w:rPr>
            </w:pPr>
            <w:r w:rsidRPr="00083553">
              <w:rPr>
                <w:rFonts w:ascii="仿宋_GB2312" w:hAnsi="宋体" w:hint="eastAsia"/>
                <w:kern w:val="0"/>
                <w:sz w:val="28"/>
                <w:szCs w:val="28"/>
              </w:rPr>
              <w:t>制定平顶山市主要类型的工程建设项目审批流程图示范文本。明确审批阶段、审批部门、审批事项和审批时限等。其中，审批时限要具体明确全流程总审批时限以及各审批阶段、各审批事项的审批时限。</w:t>
            </w:r>
          </w:p>
        </w:tc>
        <w:tc>
          <w:tcPr>
            <w:tcW w:w="2256" w:type="dxa"/>
            <w:vAlign w:val="center"/>
          </w:tcPr>
          <w:p w:rsidR="0027162E" w:rsidRPr="00083553" w:rsidRDefault="0027162E" w:rsidP="00633042">
            <w:pPr>
              <w:widowControl/>
              <w:spacing w:line="540" w:lineRule="exact"/>
              <w:textAlignment w:val="center"/>
              <w:rPr>
                <w:rFonts w:ascii="仿宋_GB2312" w:hint="eastAsia"/>
                <w:kern w:val="0"/>
                <w:sz w:val="28"/>
                <w:szCs w:val="28"/>
              </w:rPr>
            </w:pPr>
            <w:r w:rsidRPr="00083553">
              <w:rPr>
                <w:rFonts w:ascii="仿宋_GB2312" w:hint="eastAsia"/>
                <w:kern w:val="0"/>
                <w:sz w:val="28"/>
                <w:szCs w:val="28"/>
              </w:rPr>
              <w:t>市住房和城乡建设局、市自然资源和规划局牵头，市直有关部门按职责分工配合；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20日前</w:t>
            </w:r>
          </w:p>
        </w:tc>
      </w:tr>
      <w:tr w:rsidR="0027162E" w:rsidRPr="00083553" w:rsidTr="00633042">
        <w:trPr>
          <w:trHeight w:val="7209"/>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13</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实行</w:t>
            </w:r>
            <w:r w:rsidRPr="00083553">
              <w:rPr>
                <w:rFonts w:ascii="仿宋_GB2312" w:hint="eastAsia"/>
                <w:kern w:val="0"/>
                <w:sz w:val="28"/>
                <w:szCs w:val="28"/>
              </w:rPr>
              <w:t>“</w:t>
            </w:r>
            <w:r w:rsidRPr="00083553">
              <w:rPr>
                <w:rFonts w:ascii="仿宋_GB2312" w:hAnsi="宋体" w:hint="eastAsia"/>
                <w:kern w:val="0"/>
                <w:sz w:val="28"/>
                <w:szCs w:val="28"/>
              </w:rPr>
              <w:t>联合审验</w:t>
            </w:r>
            <w:r w:rsidRPr="00083553">
              <w:rPr>
                <w:rFonts w:ascii="仿宋_GB2312" w:hint="eastAsia"/>
                <w:kern w:val="0"/>
                <w:sz w:val="28"/>
                <w:szCs w:val="28"/>
              </w:rPr>
              <w:t>”</w:t>
            </w:r>
          </w:p>
        </w:tc>
        <w:tc>
          <w:tcPr>
            <w:tcW w:w="3476" w:type="dxa"/>
            <w:vAlign w:val="center"/>
          </w:tcPr>
          <w:p w:rsidR="0027162E" w:rsidRPr="00083553" w:rsidRDefault="0027162E" w:rsidP="00633042">
            <w:pPr>
              <w:widowControl/>
              <w:spacing w:line="540" w:lineRule="exact"/>
              <w:textAlignment w:val="center"/>
              <w:rPr>
                <w:rFonts w:ascii="仿宋_GB2312" w:hint="eastAsia"/>
                <w:kern w:val="0"/>
                <w:sz w:val="28"/>
                <w:szCs w:val="28"/>
              </w:rPr>
            </w:pPr>
            <w:r w:rsidRPr="00083553">
              <w:rPr>
                <w:rFonts w:ascii="仿宋_GB2312" w:hint="eastAsia"/>
                <w:kern w:val="0"/>
                <w:sz w:val="28"/>
                <w:szCs w:val="28"/>
              </w:rPr>
              <w:t>精简整合建设工程领域现场踏勘、设计方案审查、施工图审查、测绘测量、竣工验收等环节审查、审批、监管服务事项，建立协调统一的工作机制，实现“联合踏勘、联合审查、联合审图、联合测绘、联合验收”。</w:t>
            </w:r>
          </w:p>
        </w:tc>
        <w:tc>
          <w:tcPr>
            <w:tcW w:w="2256" w:type="dxa"/>
            <w:vAlign w:val="center"/>
          </w:tcPr>
          <w:p w:rsidR="0027162E" w:rsidRPr="00083553" w:rsidRDefault="0027162E" w:rsidP="00633042">
            <w:pPr>
              <w:widowControl/>
              <w:spacing w:line="540" w:lineRule="exact"/>
              <w:textAlignment w:val="center"/>
              <w:rPr>
                <w:rFonts w:ascii="仿宋_GB2312" w:hint="eastAsia"/>
                <w:kern w:val="0"/>
                <w:sz w:val="28"/>
                <w:szCs w:val="28"/>
              </w:rPr>
            </w:pPr>
            <w:r w:rsidRPr="00083553">
              <w:rPr>
                <w:rFonts w:ascii="仿宋_GB2312" w:hint="eastAsia"/>
                <w:kern w:val="0"/>
                <w:sz w:val="28"/>
                <w:szCs w:val="28"/>
              </w:rPr>
              <w:t>联合踏勘由市政务服务和大数据管理局牵头；联合审查、联合测绘由市自然资源和规划局牵头；联合审图、联合验收由市住房和城乡建设局牵头；</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rPr>
          <w:trHeight w:val="8356"/>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14</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推进区域评估和</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“多评合一”</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各类开发区、产业集聚区、工业园区、新区和其他有条件的区域，由管理机构统一组织对土地勘测、矿产压覆、地质灾害、节能、水土保持、文物保护、洪水影响、地震安全性、气候可行性、环境评价等事项实施区域评估；取消企业投资备案类项目中工业项目、小型项目的各类评估，改由项目单位按照规定组织编制评估报告；将各类技术性评估事项由串联分散办理调整为并联集中办理，推行“多评合一”。</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各县（市、区）政府</w:t>
            </w:r>
            <w:r w:rsidRPr="00083553">
              <w:rPr>
                <w:rFonts w:ascii="仿宋_GB2312" w:hAnsi="宋体" w:hint="eastAsia"/>
                <w:kern w:val="0"/>
                <w:sz w:val="28"/>
                <w:szCs w:val="28"/>
              </w:rPr>
              <w:t>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rPr>
          <w:trHeight w:val="4311"/>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15</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推行告知承诺制，</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实行“容缺办理”</w:t>
            </w:r>
          </w:p>
        </w:tc>
        <w:tc>
          <w:tcPr>
            <w:tcW w:w="3476" w:type="dxa"/>
            <w:vAlign w:val="center"/>
          </w:tcPr>
          <w:p w:rsidR="0027162E" w:rsidRPr="00083553" w:rsidRDefault="0027162E" w:rsidP="00633042">
            <w:pPr>
              <w:widowControl/>
              <w:spacing w:line="500" w:lineRule="exact"/>
              <w:jc w:val="left"/>
              <w:textAlignment w:val="center"/>
              <w:rPr>
                <w:rFonts w:ascii="仿宋_GB2312" w:hAnsi="仿宋_GB2312" w:cs="仿宋_GB2312" w:hint="eastAsia"/>
                <w:sz w:val="28"/>
                <w:szCs w:val="28"/>
              </w:rPr>
            </w:pPr>
            <w:r w:rsidRPr="00083553">
              <w:rPr>
                <w:rFonts w:ascii="仿宋_GB2312" w:hAnsi="仿宋_GB2312" w:cs="仿宋_GB2312" w:hint="eastAsia"/>
                <w:sz w:val="28"/>
                <w:szCs w:val="28"/>
              </w:rPr>
              <w:t>制定平顶山市工程建设项目告知承诺制实施办法及事项清单，审批部门可根据申请人的书面承诺和信用等情况直接作出审批决定。</w:t>
            </w:r>
          </w:p>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仿宋_GB2312" w:cs="仿宋_GB2312" w:hint="eastAsia"/>
                <w:sz w:val="28"/>
                <w:szCs w:val="28"/>
              </w:rPr>
              <w:t>区域评估范围内的工程建设项目，对其相应的审批事项实行告知承诺制。</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t>市住房和城乡建设局牵头，市直有关部门按职责分工配合；各县（市、区）政府落实。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16</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推行告知承诺制，</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实行“容缺办理”</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对实行“容缺办理”的审批事项，先行出具预审意见，在办理施工许可时完善相关手续。</w:t>
            </w:r>
          </w:p>
        </w:tc>
        <w:tc>
          <w:tcPr>
            <w:tcW w:w="2256" w:type="dxa"/>
            <w:vAlign w:val="center"/>
          </w:tcPr>
          <w:p w:rsidR="0027162E" w:rsidRPr="00083553" w:rsidRDefault="0027162E" w:rsidP="00633042">
            <w:pPr>
              <w:widowControl/>
              <w:spacing w:line="400" w:lineRule="exact"/>
              <w:textAlignment w:val="center"/>
              <w:rPr>
                <w:rFonts w:ascii="仿宋_GB2312" w:hint="eastAsia"/>
                <w:kern w:val="0"/>
                <w:sz w:val="28"/>
                <w:szCs w:val="28"/>
              </w:rPr>
            </w:pPr>
            <w:r w:rsidRPr="00083553">
              <w:rPr>
                <w:rFonts w:ascii="仿宋_GB2312" w:hint="eastAsia"/>
                <w:kern w:val="0"/>
                <w:sz w:val="28"/>
                <w:szCs w:val="28"/>
              </w:rPr>
              <w:t>市住房和城乡建设局、市自然资源和规划局牵头，市直有关部门按职责分工配合；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17</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建立帮办代办机制，推行联合辅导</w:t>
            </w:r>
          </w:p>
        </w:tc>
        <w:tc>
          <w:tcPr>
            <w:tcW w:w="3476" w:type="dxa"/>
            <w:vAlign w:val="center"/>
          </w:tcPr>
          <w:p w:rsidR="0027162E" w:rsidRPr="00083553" w:rsidRDefault="0027162E" w:rsidP="00633042">
            <w:pPr>
              <w:widowControl/>
              <w:spacing w:line="400" w:lineRule="exact"/>
              <w:textAlignment w:val="center"/>
              <w:rPr>
                <w:rFonts w:ascii="仿宋_GB2312" w:hint="eastAsia"/>
                <w:spacing w:val="-6"/>
                <w:kern w:val="0"/>
                <w:sz w:val="28"/>
                <w:szCs w:val="28"/>
              </w:rPr>
            </w:pPr>
            <w:r w:rsidRPr="00083553">
              <w:rPr>
                <w:rFonts w:ascii="仿宋_GB2312" w:hint="eastAsia"/>
                <w:spacing w:val="-6"/>
                <w:sz w:val="28"/>
                <w:szCs w:val="28"/>
              </w:rPr>
              <w:t>组建专门帮办代办队伍，根据企业意愿对工程建设项目实行全流程或部分环节陪同办理，无偿代为企业办理事项申报及相关工作，变“企业跑趟”为“政府跑腿”。</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t>市政务服务和大数据管理局牵头，各县（市、区）政府落实。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rPr>
          <w:trHeight w:val="3894"/>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18</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建立完善工程建设项目审批管理系统</w:t>
            </w:r>
          </w:p>
        </w:tc>
        <w:tc>
          <w:tcPr>
            <w:tcW w:w="3476" w:type="dxa"/>
            <w:vAlign w:val="center"/>
          </w:tcPr>
          <w:p w:rsidR="0027162E" w:rsidRPr="00083553" w:rsidRDefault="0027162E" w:rsidP="00633042">
            <w:pPr>
              <w:widowControl/>
              <w:spacing w:line="400" w:lineRule="exact"/>
              <w:textAlignment w:val="center"/>
              <w:rPr>
                <w:rFonts w:ascii="仿宋_GB2312" w:hint="eastAsia"/>
                <w:kern w:val="0"/>
                <w:sz w:val="28"/>
                <w:szCs w:val="28"/>
              </w:rPr>
            </w:pPr>
            <w:r w:rsidRPr="00083553">
              <w:rPr>
                <w:rFonts w:ascii="仿宋_GB2312" w:hAnsi="仿宋_GB2312" w:cs="仿宋_GB2312" w:hint="eastAsia"/>
                <w:sz w:val="28"/>
                <w:szCs w:val="28"/>
              </w:rPr>
              <w:t>按照“横向到边、纵向到底”的原则，与河南省政务服务平台联通，依托平顶山市政务服务四级联动系统、电子监察系统，建设覆盖各县（市、区）的平顶山市工程建设项目审批管理系统，并与省级建设项目审批管理系统对接，实现在“一张蓝图”基础上开展审批，满足“统一受理、并联审批、实时流转、跟踪督办、信息共享”等要求；平顶山</w:t>
            </w:r>
            <w:r w:rsidRPr="00083553">
              <w:rPr>
                <w:rFonts w:ascii="仿宋_GB2312" w:hint="eastAsia"/>
                <w:kern w:val="0"/>
                <w:sz w:val="28"/>
                <w:szCs w:val="28"/>
              </w:rPr>
              <w:t>市工程建设项目审批管理系统要与省级工程建设项目审批管理系统和国家工程建设项目审批管理系统连通，实现数据实时共享。</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t>市政务服务和大数据管理局牵头，</w:t>
            </w:r>
            <w:r w:rsidRPr="00083553">
              <w:rPr>
                <w:rFonts w:ascii="仿宋_GB2312" w:hint="eastAsia"/>
                <w:kern w:val="0"/>
                <w:sz w:val="28"/>
                <w:szCs w:val="28"/>
              </w:rPr>
              <w:t>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rPr>
          <w:trHeight w:val="4317"/>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19</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建立完善工程建设项目审批管理系统</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工程建设项目审批全流程中各阶段涉及的审批事项要全部纳入工程建设项目审批管理系统，实行政务服务电子监察；制定平顶山市工程建设项目审批管理系统运行管理办法，在线监管审批行为。</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t>市政务服务和大数据管理局牵头，各县（市、区）政府负责落实。</w:t>
            </w:r>
          </w:p>
        </w:tc>
        <w:tc>
          <w:tcPr>
            <w:tcW w:w="1106"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w:t>
            </w:r>
            <w:r w:rsidRPr="00083553">
              <w:rPr>
                <w:rFonts w:ascii="仿宋_GB2312" w:hAnsi="宋体" w:hint="eastAsia"/>
                <w:kern w:val="0"/>
                <w:sz w:val="28"/>
                <w:szCs w:val="28"/>
              </w:rPr>
              <w:t>一张蓝图</w:t>
            </w:r>
            <w:r w:rsidRPr="00083553">
              <w:rPr>
                <w:rFonts w:ascii="仿宋_GB2312" w:hint="eastAsia"/>
                <w:kern w:val="0"/>
                <w:sz w:val="28"/>
                <w:szCs w:val="28"/>
              </w:rPr>
              <w:t>”</w:t>
            </w:r>
            <w:r w:rsidRPr="00083553">
              <w:rPr>
                <w:rFonts w:ascii="仿宋_GB2312" w:hAnsi="宋体" w:hint="eastAsia"/>
                <w:kern w:val="0"/>
                <w:sz w:val="28"/>
                <w:szCs w:val="28"/>
              </w:rPr>
              <w:t>统筹</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lastRenderedPageBreak/>
              <w:t>项目实施</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lastRenderedPageBreak/>
              <w:t>制定平顶山市工程建设项目生成管理办法，明确如</w:t>
            </w:r>
            <w:r w:rsidRPr="00083553">
              <w:rPr>
                <w:rFonts w:ascii="仿宋_GB2312" w:hint="eastAsia"/>
                <w:kern w:val="0"/>
                <w:sz w:val="28"/>
                <w:szCs w:val="28"/>
              </w:rPr>
              <w:lastRenderedPageBreak/>
              <w:t>何统筹协调各有关部门对工程建设项目提出的建设条件以及需要开展的评估事项等要求；基本形成“多规合一”的“一张蓝图”，整合空间管控数据，明确生态保护红线、永久基本农田、城镇开发边界等控制线，形成管控边界清晰、责任主体明确和管控规则明晰的空间规划图，实现利用工程建设项目审批管理系统的“多规合一”功能策划生成项目。</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lastRenderedPageBreak/>
              <w:t>市自然资源和规划局牵头，各县</w:t>
            </w:r>
            <w:r w:rsidRPr="00083553">
              <w:rPr>
                <w:rFonts w:ascii="仿宋_GB2312" w:hAnsi="宋体" w:hint="eastAsia"/>
                <w:kern w:val="0"/>
                <w:sz w:val="28"/>
                <w:szCs w:val="28"/>
              </w:rPr>
              <w:lastRenderedPageBreak/>
              <w:t>（市、区）政府负责落实。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底前</w:t>
            </w:r>
          </w:p>
        </w:tc>
      </w:tr>
      <w:tr w:rsidR="0027162E" w:rsidRPr="00083553" w:rsidTr="00633042">
        <w:trPr>
          <w:trHeight w:val="3452"/>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21</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w:t>
            </w:r>
            <w:r w:rsidRPr="00083553">
              <w:rPr>
                <w:rFonts w:ascii="仿宋_GB2312" w:hAnsi="宋体" w:hint="eastAsia"/>
                <w:kern w:val="0"/>
                <w:sz w:val="28"/>
                <w:szCs w:val="28"/>
              </w:rPr>
              <w:t>一张蓝图</w:t>
            </w:r>
            <w:r w:rsidRPr="00083553">
              <w:rPr>
                <w:rFonts w:ascii="仿宋_GB2312" w:hint="eastAsia"/>
                <w:kern w:val="0"/>
                <w:sz w:val="28"/>
                <w:szCs w:val="28"/>
              </w:rPr>
              <w:t>”</w:t>
            </w:r>
            <w:r w:rsidRPr="00083553">
              <w:rPr>
                <w:rFonts w:ascii="仿宋_GB2312" w:hAnsi="宋体" w:hint="eastAsia"/>
                <w:kern w:val="0"/>
                <w:sz w:val="28"/>
                <w:szCs w:val="28"/>
              </w:rPr>
              <w:t>统筹</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项目实施</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完成差异图斑分析，制定消除空间规划矛盾和差异的工作计划，努力消除空间规划矛盾和差异，不断提高“一张蓝图”统筹项目实施效率。</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市自然资源和规划局牵头，各县（市、区）政府落实。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2019年9月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3447"/>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22</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int="eastAsia"/>
                <w:kern w:val="0"/>
                <w:sz w:val="28"/>
                <w:szCs w:val="28"/>
              </w:rPr>
              <w:t>“</w:t>
            </w:r>
            <w:r w:rsidRPr="00083553">
              <w:rPr>
                <w:rFonts w:ascii="仿宋_GB2312" w:hAnsi="宋体" w:hint="eastAsia"/>
                <w:kern w:val="0"/>
                <w:sz w:val="28"/>
                <w:szCs w:val="28"/>
              </w:rPr>
              <w:t>一张蓝图</w:t>
            </w:r>
            <w:r w:rsidRPr="00083553">
              <w:rPr>
                <w:rFonts w:ascii="仿宋_GB2312" w:hint="eastAsia"/>
                <w:kern w:val="0"/>
                <w:sz w:val="28"/>
                <w:szCs w:val="28"/>
              </w:rPr>
              <w:t>”</w:t>
            </w:r>
            <w:r w:rsidRPr="00083553">
              <w:rPr>
                <w:rFonts w:ascii="仿宋_GB2312" w:hAnsi="宋体" w:hint="eastAsia"/>
                <w:kern w:val="0"/>
                <w:sz w:val="28"/>
                <w:szCs w:val="28"/>
              </w:rPr>
              <w:t>统筹</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项目实施</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完成“一张蓝图”主要空间规划数据整合，制定工程建设项目年度实施计划。</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市自然资源和规划局负责数据整合；各县（市、区）政府负责制定工程建设项目年度实施计划。</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5764"/>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23</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“一个窗口”提供</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综合服务</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依托政务服务中心，整合所有工程建设项目审批部门和市政公用单位分散设立的窗口，设立工程建设项目审批综合服务窗口，实行“一窗通办”，并与工程建设项目审批管理系统线上线下融合。鼓励为申请人提供审批咨询、指导、协调和代办等服务。</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市政务服务和大数据管理局牵头，各县（市、区）政府落实。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4605"/>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24</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“一张表单”整合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申报材料</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各审批阶段牵头部门要组织协调有关部门分阶段制作一份办事指南、一张申请表单，一套申报材料由各审批部门共同使用。不同审批阶段的审批部门应当共享申报材料，不得要求申请人重复提交。</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市政务服务和大数据管理局、市自然资源和规划局、市住房和城乡建设局按职责分工负责。</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5171"/>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25</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“一套机制”规范</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审批运行</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int="eastAsia"/>
                <w:kern w:val="0"/>
                <w:sz w:val="28"/>
                <w:szCs w:val="28"/>
              </w:rPr>
              <w:t>建立健全工程建设项目立项用地规划许可、工程建设许可、施工许可、竣工验收4个阶段的审批制度，以及牵头部门负责制、审批协调机制、跟踪督办机制、“多规合一”协同机制、审批管理系统运行机制等各项配套制度。</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市直有关部门按职责分工负责，各县（市、区）政府落实。</w:t>
            </w:r>
          </w:p>
        </w:tc>
        <w:tc>
          <w:tcPr>
            <w:tcW w:w="110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2019年</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6月</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底前</w:t>
            </w:r>
          </w:p>
        </w:tc>
      </w:tr>
      <w:tr w:rsidR="0027162E" w:rsidRPr="00083553" w:rsidTr="00633042">
        <w:trPr>
          <w:trHeight w:val="2863"/>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26</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“一套机制”规范</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审批运行</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加快改革涉及的相关地方性法规、规章和规范性文件的“立改废释”工作。</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市直有关部门按职责分工负责，</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2019年底前</w:t>
            </w:r>
          </w:p>
        </w:tc>
      </w:tr>
      <w:tr w:rsidR="0027162E" w:rsidRPr="00083553" w:rsidTr="00633042">
        <w:trPr>
          <w:trHeight w:val="5182"/>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27</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加强事中事后监管</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int="eastAsia"/>
                <w:kern w:val="0"/>
                <w:sz w:val="28"/>
                <w:szCs w:val="28"/>
              </w:rPr>
              <w:t>建立以“双随机、一公开”监管为基本手段，以重点监管为补充，以信用监管为基础的新型监管机制</w:t>
            </w:r>
            <w:r w:rsidRPr="00083553">
              <w:rPr>
                <w:rFonts w:ascii="仿宋_GB2312" w:hAnsi="宋体" w:hint="eastAsia"/>
                <w:kern w:val="0"/>
                <w:sz w:val="28"/>
                <w:szCs w:val="28"/>
              </w:rPr>
              <w:t>。制定并实施加强事中事后监管的相关制度和监督检查办法，</w:t>
            </w:r>
            <w:r w:rsidRPr="00083553">
              <w:rPr>
                <w:rFonts w:ascii="仿宋_GB2312" w:hint="eastAsia"/>
                <w:kern w:val="0"/>
                <w:sz w:val="28"/>
                <w:szCs w:val="28"/>
              </w:rPr>
              <w:t>对实行告知承诺制的审批事项，要依法进行监督检查。</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int="eastAsia"/>
                <w:kern w:val="0"/>
                <w:sz w:val="28"/>
                <w:szCs w:val="28"/>
              </w:rPr>
              <w:t>市住房和城乡建设局牵头，市直有关部门按职责分工配合；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月底前</w:t>
            </w:r>
          </w:p>
        </w:tc>
      </w:tr>
      <w:tr w:rsidR="0027162E" w:rsidRPr="00083553" w:rsidTr="00633042">
        <w:trPr>
          <w:trHeight w:val="4035"/>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28</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加强信用体系建设</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依托平顶山市工程建设项目审批管理系统，建立平顶山市信用信息平台，对接省信用信息共享平台；完善申请人信用记录，实施红黑名单制度。</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市住房和城乡建设局、市发改委牵头，市直有关部门按职责分工配合；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月底前</w:t>
            </w:r>
          </w:p>
        </w:tc>
      </w:tr>
      <w:tr w:rsidR="0027162E" w:rsidRPr="00083553" w:rsidTr="00633042">
        <w:trPr>
          <w:trHeight w:val="3444"/>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29</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加强信用体系建设</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实行信用分级分类管理，出台工程建设项目审批守信联合激励和失信联合惩戒合作备忘录。</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市住房和城乡建设局牵头，市直有关部门按职责分工配合；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月底前</w:t>
            </w:r>
          </w:p>
        </w:tc>
      </w:tr>
      <w:tr w:rsidR="0027162E" w:rsidRPr="00083553" w:rsidTr="00633042">
        <w:trPr>
          <w:trHeight w:val="2880"/>
        </w:trPr>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30</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规范中介和市政</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公用服务</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制定实施中介服务和市政公用服务管理制度。</w:t>
            </w:r>
          </w:p>
        </w:tc>
        <w:tc>
          <w:tcPr>
            <w:tcW w:w="2256" w:type="dxa"/>
            <w:vAlign w:val="center"/>
          </w:tcPr>
          <w:p w:rsidR="0027162E" w:rsidRPr="00083553" w:rsidRDefault="0027162E" w:rsidP="00633042">
            <w:pPr>
              <w:widowControl/>
              <w:spacing w:line="460" w:lineRule="exact"/>
              <w:textAlignment w:val="center"/>
              <w:rPr>
                <w:rFonts w:ascii="仿宋_GB2312" w:hint="eastAsia"/>
                <w:kern w:val="0"/>
                <w:sz w:val="28"/>
                <w:szCs w:val="28"/>
              </w:rPr>
            </w:pPr>
            <w:r w:rsidRPr="00083553">
              <w:rPr>
                <w:rFonts w:ascii="仿宋_GB2312" w:hAnsi="宋体" w:hint="eastAsia"/>
                <w:kern w:val="0"/>
                <w:sz w:val="28"/>
                <w:szCs w:val="28"/>
              </w:rPr>
              <w:t>市政务服务和大数据管理局、市城市管理局牵头，</w:t>
            </w:r>
            <w:r w:rsidRPr="00083553">
              <w:rPr>
                <w:rFonts w:ascii="仿宋_GB2312" w:hint="eastAsia"/>
                <w:kern w:val="0"/>
                <w:sz w:val="28"/>
                <w:szCs w:val="28"/>
              </w:rPr>
              <w:t>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2019</w:t>
            </w:r>
            <w:r w:rsidRPr="00083553">
              <w:rPr>
                <w:rFonts w:ascii="仿宋_GB2312" w:hAnsi="宋体" w:hint="eastAsia"/>
                <w:kern w:val="0"/>
                <w:sz w:val="28"/>
                <w:szCs w:val="28"/>
              </w:rPr>
              <w:t>年</w:t>
            </w:r>
            <w:r w:rsidRPr="00083553">
              <w:rPr>
                <w:rFonts w:ascii="仿宋_GB2312" w:hint="eastAsia"/>
                <w:kern w:val="0"/>
                <w:sz w:val="28"/>
                <w:szCs w:val="28"/>
              </w:rPr>
              <w:t>6</w:t>
            </w:r>
            <w:r w:rsidRPr="00083553">
              <w:rPr>
                <w:rFonts w:ascii="仿宋_GB2312" w:hAnsi="宋体" w:hint="eastAsia"/>
                <w:kern w:val="0"/>
                <w:sz w:val="28"/>
                <w:szCs w:val="28"/>
              </w:rPr>
              <w:t>月底前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31</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规范中介和市政</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公用服务</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依托平顶山市工程建设项目审批管理系统，建立中介服务网上交易平台。</w:t>
            </w:r>
          </w:p>
        </w:tc>
        <w:tc>
          <w:tcPr>
            <w:tcW w:w="2256" w:type="dxa"/>
            <w:vAlign w:val="center"/>
          </w:tcPr>
          <w:p w:rsidR="0027162E" w:rsidRPr="00083553" w:rsidRDefault="0027162E" w:rsidP="00633042">
            <w:pPr>
              <w:widowControl/>
              <w:spacing w:line="460" w:lineRule="exact"/>
              <w:textAlignment w:val="center"/>
              <w:rPr>
                <w:rFonts w:ascii="仿宋_GB2312" w:hint="eastAsia"/>
                <w:kern w:val="0"/>
                <w:sz w:val="28"/>
                <w:szCs w:val="28"/>
              </w:rPr>
            </w:pPr>
            <w:r w:rsidRPr="00083553">
              <w:rPr>
                <w:rFonts w:ascii="仿宋_GB2312" w:hAnsi="宋体" w:hint="eastAsia"/>
                <w:kern w:val="0"/>
                <w:sz w:val="28"/>
                <w:szCs w:val="28"/>
              </w:rPr>
              <w:t>市政务服务和大数据管理局牵头，</w:t>
            </w:r>
            <w:r w:rsidRPr="00083553">
              <w:rPr>
                <w:rFonts w:ascii="仿宋_GB2312" w:hint="eastAsia"/>
                <w:kern w:val="0"/>
                <w:sz w:val="28"/>
                <w:szCs w:val="28"/>
              </w:rPr>
              <w:t>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32</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规范中介和市政</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公用服务</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鼓励有条件的项目实行全过程工程咨询。</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int="eastAsia"/>
                <w:kern w:val="0"/>
                <w:sz w:val="28"/>
                <w:szCs w:val="28"/>
              </w:rPr>
              <w:t>市发改委、市住房和城乡建设局牵头，</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33</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规范中介和市政</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公用服务</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中介服务和市政公用服务实行服务承诺制，明确并公开各类中介服务标准、办事流程、办理时限、收费标准。</w:t>
            </w:r>
          </w:p>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int="eastAsia"/>
                <w:kern w:val="0"/>
                <w:sz w:val="28"/>
                <w:szCs w:val="28"/>
              </w:rPr>
              <w:t>供水、供电、燃气、热力、排水、通信等市政公用服务要全部入驻实体政务服务大厅;对中介服务行</w:t>
            </w:r>
            <w:r w:rsidRPr="00083553">
              <w:rPr>
                <w:rFonts w:ascii="仿宋_GB2312" w:hint="eastAsia"/>
                <w:kern w:val="0"/>
                <w:sz w:val="28"/>
                <w:szCs w:val="28"/>
              </w:rPr>
              <w:lastRenderedPageBreak/>
              <w:t>为实施全方位、全过程监管。</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lastRenderedPageBreak/>
              <w:t>市政务服务和大数据管理局、市城市管理局牵头，</w:t>
            </w:r>
            <w:r w:rsidRPr="00083553">
              <w:rPr>
                <w:rFonts w:ascii="仿宋_GB2312" w:hint="eastAsia"/>
                <w:kern w:val="0"/>
                <w:sz w:val="28"/>
                <w:szCs w:val="28"/>
              </w:rPr>
              <w:t>市直有关部门按职责分工配合；</w:t>
            </w: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34</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强化</w:t>
            </w:r>
          </w:p>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组织领导</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切实承担主体责任，成立以政府主要负责同志为组长的领导小组，加强对本地区工程建设项目审批制度改革工作的组织领导，制定实施方案，强化统筹协调、督促指导。</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t>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2019年6月中旬前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35</w:t>
            </w:r>
          </w:p>
        </w:tc>
        <w:tc>
          <w:tcPr>
            <w:tcW w:w="1580"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Ansi="宋体" w:hint="eastAsia"/>
                <w:kern w:val="0"/>
                <w:sz w:val="28"/>
                <w:szCs w:val="28"/>
              </w:rPr>
              <w:t>建立联动机制，抓好工作落实</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建立上下联动机制，及时了解全市工程建设项目审批制度改革工作情况，研究解决改革中遇到的问题。</w:t>
            </w:r>
          </w:p>
        </w:tc>
        <w:tc>
          <w:tcPr>
            <w:tcW w:w="2256" w:type="dxa"/>
            <w:vAlign w:val="center"/>
          </w:tcPr>
          <w:p w:rsidR="0027162E" w:rsidRPr="00083553" w:rsidRDefault="0027162E" w:rsidP="00633042">
            <w:pPr>
              <w:widowControl/>
              <w:spacing w:line="500" w:lineRule="exact"/>
              <w:textAlignment w:val="center"/>
              <w:rPr>
                <w:rFonts w:ascii="仿宋_GB2312" w:hint="eastAsia"/>
                <w:kern w:val="0"/>
                <w:sz w:val="28"/>
                <w:szCs w:val="28"/>
              </w:rPr>
            </w:pPr>
            <w:r w:rsidRPr="00083553">
              <w:rPr>
                <w:rFonts w:ascii="仿宋_GB2312" w:hAnsi="宋体" w:hint="eastAsia"/>
                <w:kern w:val="0"/>
                <w:sz w:val="28"/>
                <w:szCs w:val="28"/>
              </w:rPr>
              <w:t>市工程建设项目审批制度改革领导小组办公室落实。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长期</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36</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建立联动机制，抓好工作落实</w:t>
            </w:r>
          </w:p>
        </w:tc>
        <w:tc>
          <w:tcPr>
            <w:tcW w:w="3476" w:type="dxa"/>
            <w:vAlign w:val="center"/>
          </w:tcPr>
          <w:p w:rsidR="0027162E" w:rsidRPr="00083553" w:rsidRDefault="0027162E" w:rsidP="00633042">
            <w:pPr>
              <w:widowControl/>
              <w:spacing w:line="500" w:lineRule="exact"/>
              <w:jc w:val="left"/>
              <w:textAlignment w:val="center"/>
              <w:rPr>
                <w:rFonts w:ascii="仿宋_GB2312" w:hint="eastAsia"/>
                <w:kern w:val="0"/>
                <w:sz w:val="28"/>
                <w:szCs w:val="28"/>
              </w:rPr>
            </w:pPr>
            <w:r w:rsidRPr="00083553">
              <w:rPr>
                <w:rFonts w:ascii="仿宋_GB2312" w:hAnsi="宋体" w:hint="eastAsia"/>
                <w:kern w:val="0"/>
                <w:sz w:val="28"/>
                <w:szCs w:val="28"/>
              </w:rPr>
              <w:t>2019年6月底前制定工程建设项目审批制度改革相关培训计划，加强业务培训。</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市直有关部门、各县（市、区）政府落实。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长期</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37</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建立联动机制，抓好工作落实</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Ansi="宋体" w:hint="eastAsia"/>
                <w:kern w:val="0"/>
                <w:sz w:val="28"/>
                <w:szCs w:val="28"/>
              </w:rPr>
              <w:t>跟踪改革任务落实情况，每月向市工程建设项目审批制度改革工作领导小组办公室报送工作进展情况。</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市直有关部门、各县（市、区）政府落实。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每月24日前</w:t>
            </w:r>
          </w:p>
        </w:tc>
      </w:tr>
      <w:tr w:rsidR="0027162E" w:rsidRPr="00083553" w:rsidTr="00633042">
        <w:tc>
          <w:tcPr>
            <w:tcW w:w="854"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lastRenderedPageBreak/>
              <w:t>38</w:t>
            </w:r>
          </w:p>
        </w:tc>
        <w:tc>
          <w:tcPr>
            <w:tcW w:w="1580" w:type="dxa"/>
            <w:vAlign w:val="center"/>
          </w:tcPr>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加强</w:t>
            </w:r>
          </w:p>
          <w:p w:rsidR="0027162E" w:rsidRPr="00083553" w:rsidRDefault="0027162E" w:rsidP="00633042">
            <w:pPr>
              <w:widowControl/>
              <w:spacing w:line="500" w:lineRule="exact"/>
              <w:jc w:val="center"/>
              <w:textAlignment w:val="center"/>
              <w:rPr>
                <w:rFonts w:ascii="仿宋_GB2312" w:hAnsi="宋体" w:hint="eastAsia"/>
                <w:kern w:val="0"/>
                <w:sz w:val="28"/>
                <w:szCs w:val="28"/>
              </w:rPr>
            </w:pPr>
            <w:r w:rsidRPr="00083553">
              <w:rPr>
                <w:rFonts w:ascii="仿宋_GB2312" w:hAnsi="宋体" w:hint="eastAsia"/>
                <w:kern w:val="0"/>
                <w:sz w:val="28"/>
                <w:szCs w:val="28"/>
              </w:rPr>
              <w:t>宣传引导</w:t>
            </w:r>
          </w:p>
        </w:tc>
        <w:tc>
          <w:tcPr>
            <w:tcW w:w="3476" w:type="dxa"/>
            <w:vAlign w:val="center"/>
          </w:tcPr>
          <w:p w:rsidR="0027162E" w:rsidRPr="00083553" w:rsidRDefault="0027162E" w:rsidP="00633042">
            <w:pPr>
              <w:widowControl/>
              <w:spacing w:line="500" w:lineRule="exact"/>
              <w:jc w:val="left"/>
              <w:textAlignment w:val="center"/>
              <w:rPr>
                <w:rFonts w:ascii="仿宋_GB2312" w:hAnsi="宋体" w:hint="eastAsia"/>
                <w:kern w:val="0"/>
                <w:sz w:val="28"/>
                <w:szCs w:val="28"/>
              </w:rPr>
            </w:pPr>
            <w:r w:rsidRPr="00083553">
              <w:rPr>
                <w:rFonts w:ascii="仿宋_GB2312" w:hAnsi="宋体" w:hint="eastAsia"/>
                <w:kern w:val="0"/>
                <w:sz w:val="28"/>
                <w:szCs w:val="28"/>
              </w:rPr>
              <w:t>充分利用报纸、广播、电视、网络等媒体，加强对工程建设项目审批制度改革工作的宣传报道。</w:t>
            </w:r>
          </w:p>
        </w:tc>
        <w:tc>
          <w:tcPr>
            <w:tcW w:w="2256" w:type="dxa"/>
            <w:vAlign w:val="center"/>
          </w:tcPr>
          <w:p w:rsidR="0027162E" w:rsidRPr="00083553" w:rsidRDefault="0027162E" w:rsidP="00633042">
            <w:pPr>
              <w:widowControl/>
              <w:spacing w:line="500" w:lineRule="exact"/>
              <w:textAlignment w:val="center"/>
              <w:rPr>
                <w:rFonts w:ascii="仿宋_GB2312" w:hAnsi="宋体" w:hint="eastAsia"/>
                <w:kern w:val="0"/>
                <w:sz w:val="28"/>
                <w:szCs w:val="28"/>
              </w:rPr>
            </w:pPr>
            <w:r w:rsidRPr="00083553">
              <w:rPr>
                <w:rFonts w:ascii="仿宋_GB2312" w:hAnsi="宋体" w:hint="eastAsia"/>
                <w:kern w:val="0"/>
                <w:sz w:val="28"/>
                <w:szCs w:val="28"/>
              </w:rPr>
              <w:t>市直有关部门、各县（市、区）政府落实。</w:t>
            </w:r>
          </w:p>
        </w:tc>
        <w:tc>
          <w:tcPr>
            <w:tcW w:w="1106" w:type="dxa"/>
            <w:vAlign w:val="center"/>
          </w:tcPr>
          <w:p w:rsidR="0027162E" w:rsidRPr="00083553" w:rsidRDefault="0027162E" w:rsidP="00633042">
            <w:pPr>
              <w:widowControl/>
              <w:spacing w:line="500" w:lineRule="exact"/>
              <w:jc w:val="center"/>
              <w:textAlignment w:val="center"/>
              <w:rPr>
                <w:rFonts w:ascii="仿宋_GB2312" w:hint="eastAsia"/>
                <w:kern w:val="0"/>
                <w:sz w:val="28"/>
                <w:szCs w:val="28"/>
              </w:rPr>
            </w:pPr>
            <w:r w:rsidRPr="00083553">
              <w:rPr>
                <w:rFonts w:ascii="仿宋_GB2312" w:hint="eastAsia"/>
                <w:kern w:val="0"/>
                <w:sz w:val="28"/>
                <w:szCs w:val="28"/>
              </w:rPr>
              <w:t>长期</w:t>
            </w:r>
          </w:p>
        </w:tc>
      </w:tr>
    </w:tbl>
    <w:p w:rsidR="0027162E" w:rsidRDefault="0027162E" w:rsidP="0027162E">
      <w:pPr>
        <w:spacing w:line="700" w:lineRule="exact"/>
        <w:rPr>
          <w:rFonts w:ascii="方正小标宋_GBK" w:eastAsia="方正小标宋_GBK" w:hint="eastAsia"/>
          <w:sz w:val="40"/>
          <w:szCs w:val="40"/>
        </w:rPr>
        <w:sectPr w:rsidR="0027162E" w:rsidSect="008B6355">
          <w:footerReference w:type="even" r:id="rId4"/>
          <w:footerReference w:type="default" r:id="rId5"/>
          <w:pgSz w:w="11907" w:h="16840" w:code="9"/>
          <w:pgMar w:top="2098" w:right="1474" w:bottom="1985" w:left="1588" w:header="851" w:footer="1418" w:gutter="0"/>
          <w:pgNumType w:chapSep="emDash"/>
          <w:cols w:space="425"/>
          <w:docGrid w:type="linesAndChars" w:linePitch="579" w:charSpace="-842"/>
        </w:sectPr>
      </w:pPr>
      <w:bookmarkStart w:id="0" w:name="_GoBack"/>
      <w:bookmarkEnd w:id="0"/>
    </w:p>
    <w:p w:rsidR="007E54CB" w:rsidRDefault="007E54CB">
      <w:pPr>
        <w:rPr>
          <w:rFonts w:hint="eastAsia"/>
        </w:rPr>
      </w:pPr>
    </w:p>
    <w:sectPr w:rsidR="007E54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86" w:rsidRPr="0077317B" w:rsidRDefault="0027162E">
    <w:pPr>
      <w:pStyle w:val="a3"/>
      <w:rPr>
        <w:rFonts w:ascii="宋体" w:eastAsia="宋体" w:hAnsi="宋体" w:hint="eastAsia"/>
        <w:sz w:val="28"/>
        <w:szCs w:val="28"/>
      </w:rPr>
    </w:pPr>
    <w:r>
      <w:rPr>
        <w:rFonts w:hint="eastAsia"/>
        <w:sz w:val="28"/>
        <w:szCs w:val="28"/>
      </w:rPr>
      <w:t xml:space="preserve">  </w:t>
    </w:r>
    <w:r w:rsidRPr="0077317B">
      <w:rPr>
        <w:rFonts w:ascii="宋体" w:eastAsia="宋体" w:hAnsi="宋体" w:hint="eastAsia"/>
        <w:sz w:val="28"/>
        <w:szCs w:val="28"/>
      </w:rPr>
      <w:t>—</w:t>
    </w:r>
    <w:r w:rsidRPr="0077317B">
      <w:rPr>
        <w:rFonts w:ascii="宋体" w:eastAsia="宋体" w:hAnsi="宋体" w:hint="eastAsia"/>
        <w:sz w:val="28"/>
        <w:szCs w:val="28"/>
      </w:rPr>
      <w:t xml:space="preserve"> </w:t>
    </w:r>
    <w:r w:rsidRPr="0077317B">
      <w:rPr>
        <w:rStyle w:val="a4"/>
        <w:rFonts w:ascii="宋体" w:eastAsia="宋体" w:hAnsi="宋体" w:hint="eastAsia"/>
        <w:sz w:val="28"/>
        <w:szCs w:val="28"/>
      </w:rPr>
      <w:fldChar w:fldCharType="begin"/>
    </w:r>
    <w:r w:rsidRPr="0077317B">
      <w:rPr>
        <w:rStyle w:val="a4"/>
        <w:rFonts w:ascii="宋体" w:eastAsia="宋体" w:hAnsi="宋体" w:hint="eastAsia"/>
        <w:sz w:val="28"/>
        <w:szCs w:val="28"/>
      </w:rPr>
      <w:instrText xml:space="preserve"> PAGE </w:instrText>
    </w:r>
    <w:r w:rsidRPr="0077317B">
      <w:rPr>
        <w:rStyle w:val="a4"/>
        <w:rFonts w:ascii="宋体" w:eastAsia="宋体" w:hAnsi="宋体" w:hint="eastAsia"/>
        <w:sz w:val="28"/>
        <w:szCs w:val="28"/>
      </w:rPr>
      <w:fldChar w:fldCharType="separate"/>
    </w:r>
    <w:r>
      <w:rPr>
        <w:rStyle w:val="a4"/>
        <w:rFonts w:ascii="宋体" w:eastAsia="宋体" w:hAnsi="宋体"/>
        <w:noProof/>
        <w:sz w:val="28"/>
        <w:szCs w:val="28"/>
      </w:rPr>
      <w:t>24</w:t>
    </w:r>
    <w:r w:rsidRPr="0077317B">
      <w:rPr>
        <w:rStyle w:val="a4"/>
        <w:rFonts w:ascii="宋体" w:eastAsia="宋体" w:hAnsi="宋体" w:hint="eastAsia"/>
        <w:sz w:val="28"/>
        <w:szCs w:val="28"/>
      </w:rPr>
      <w:fldChar w:fldCharType="end"/>
    </w:r>
    <w:r w:rsidRPr="0077317B">
      <w:rPr>
        <w:rFonts w:ascii="宋体" w:eastAsia="宋体" w:hAnsi="宋体" w:hint="eastAsia"/>
        <w:sz w:val="28"/>
        <w:szCs w:val="28"/>
      </w:rPr>
      <w:t xml:space="preserve"> </w:t>
    </w:r>
    <w:r w:rsidRPr="0077317B">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86" w:rsidRPr="0077317B" w:rsidRDefault="0027162E" w:rsidP="00120BFE">
    <w:pPr>
      <w:pStyle w:val="a3"/>
      <w:ind w:right="280"/>
      <w:jc w:val="right"/>
      <w:rPr>
        <w:rFonts w:ascii="宋体" w:eastAsia="宋体" w:hAnsi="宋体" w:hint="eastAsia"/>
        <w:sz w:val="28"/>
        <w:szCs w:val="28"/>
      </w:rPr>
    </w:pPr>
    <w:r w:rsidRPr="0077317B">
      <w:rPr>
        <w:rStyle w:val="a4"/>
        <w:rFonts w:ascii="宋体" w:eastAsia="宋体" w:hAnsi="宋体" w:hint="eastAsia"/>
        <w:sz w:val="28"/>
        <w:szCs w:val="28"/>
      </w:rPr>
      <w:t>—</w:t>
    </w:r>
    <w:r w:rsidRPr="0077317B">
      <w:rPr>
        <w:rStyle w:val="a4"/>
        <w:rFonts w:ascii="宋体" w:eastAsia="宋体" w:hAnsi="宋体" w:hint="eastAsia"/>
        <w:sz w:val="28"/>
        <w:szCs w:val="28"/>
      </w:rPr>
      <w:t xml:space="preserve"> </w:t>
    </w:r>
    <w:r w:rsidRPr="0077317B">
      <w:rPr>
        <w:rStyle w:val="a4"/>
        <w:rFonts w:ascii="宋体" w:eastAsia="宋体" w:hAnsi="宋体" w:hint="eastAsia"/>
        <w:sz w:val="28"/>
        <w:szCs w:val="28"/>
      </w:rPr>
      <w:fldChar w:fldCharType="begin"/>
    </w:r>
    <w:r w:rsidRPr="0077317B">
      <w:rPr>
        <w:rStyle w:val="a4"/>
        <w:rFonts w:ascii="宋体" w:eastAsia="宋体" w:hAnsi="宋体" w:hint="eastAsia"/>
        <w:sz w:val="28"/>
        <w:szCs w:val="28"/>
      </w:rPr>
      <w:instrText xml:space="preserve"> PAGE </w:instrText>
    </w:r>
    <w:r w:rsidRPr="0077317B">
      <w:rPr>
        <w:rStyle w:val="a4"/>
        <w:rFonts w:ascii="宋体" w:eastAsia="宋体" w:hAnsi="宋体" w:hint="eastAsia"/>
        <w:sz w:val="28"/>
        <w:szCs w:val="28"/>
      </w:rPr>
      <w:fldChar w:fldCharType="separate"/>
    </w:r>
    <w:r>
      <w:rPr>
        <w:rStyle w:val="a4"/>
        <w:rFonts w:ascii="宋体" w:eastAsia="宋体" w:hAnsi="宋体"/>
        <w:noProof/>
        <w:sz w:val="28"/>
        <w:szCs w:val="28"/>
      </w:rPr>
      <w:t>1</w:t>
    </w:r>
    <w:r w:rsidRPr="0077317B">
      <w:rPr>
        <w:rStyle w:val="a4"/>
        <w:rFonts w:ascii="宋体" w:eastAsia="宋体" w:hAnsi="宋体" w:hint="eastAsia"/>
        <w:sz w:val="28"/>
        <w:szCs w:val="28"/>
      </w:rPr>
      <w:fldChar w:fldCharType="end"/>
    </w:r>
    <w:r w:rsidRPr="0077317B">
      <w:rPr>
        <w:rStyle w:val="a4"/>
        <w:rFonts w:ascii="宋体" w:eastAsia="宋体" w:hAnsi="宋体" w:hint="eastAsia"/>
        <w:sz w:val="28"/>
        <w:szCs w:val="28"/>
      </w:rPr>
      <w:t xml:space="preserve"> </w:t>
    </w:r>
    <w:r w:rsidRPr="0077317B">
      <w:rPr>
        <w:rStyle w:val="a4"/>
        <w:rFonts w:ascii="宋体" w:eastAsia="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2E"/>
    <w:rsid w:val="0027162E"/>
    <w:rsid w:val="007E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24ED-AA71-4FD2-83B3-823535B5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62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162E"/>
    <w:pPr>
      <w:tabs>
        <w:tab w:val="center" w:pos="4153"/>
        <w:tab w:val="right" w:pos="8306"/>
      </w:tabs>
      <w:snapToGrid w:val="0"/>
      <w:jc w:val="left"/>
    </w:pPr>
    <w:rPr>
      <w:sz w:val="18"/>
      <w:szCs w:val="18"/>
    </w:rPr>
  </w:style>
  <w:style w:type="character" w:customStyle="1" w:styleId="Char">
    <w:name w:val="页脚 Char"/>
    <w:basedOn w:val="a0"/>
    <w:link w:val="a3"/>
    <w:rsid w:val="0027162E"/>
    <w:rPr>
      <w:rFonts w:ascii="Times New Roman" w:eastAsia="仿宋_GB2312" w:hAnsi="Times New Roman" w:cs="Times New Roman"/>
      <w:sz w:val="18"/>
      <w:szCs w:val="18"/>
    </w:rPr>
  </w:style>
  <w:style w:type="character" w:styleId="a4">
    <w:name w:val="page number"/>
    <w:basedOn w:val="a0"/>
    <w:rsid w:val="0027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794</Words>
  <Characters>4531</Characters>
  <Application>Microsoft Office Word</Application>
  <DocSecurity>0</DocSecurity>
  <Lines>37</Lines>
  <Paragraphs>10</Paragraphs>
  <ScaleCrop>false</ScaleCrop>
  <Company>China</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2019-08-22T02:54:00Z</dcterms:created>
  <dcterms:modified xsi:type="dcterms:W3CDTF">2019-08-22T02:55:00Z</dcterms:modified>
</cp:coreProperties>
</file>