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142" w:type="dxa"/>
        <w:tblInd w:w="-72" w:type="dxa"/>
        <w:tblLayout w:type="fixed"/>
        <w:tblCellMar>
          <w:top w:w="0" w:type="dxa"/>
          <w:left w:w="108" w:type="dxa"/>
          <w:bottom w:w="0" w:type="dxa"/>
          <w:right w:w="108" w:type="dxa"/>
        </w:tblCellMar>
      </w:tblPr>
      <w:tblGrid>
        <w:gridCol w:w="633"/>
        <w:gridCol w:w="2800"/>
        <w:gridCol w:w="1263"/>
        <w:gridCol w:w="1263"/>
        <w:gridCol w:w="1267"/>
        <w:gridCol w:w="1916"/>
      </w:tblGrid>
      <w:tr>
        <w:tblPrEx>
          <w:tblLayout w:type="fixed"/>
          <w:tblCellMar>
            <w:top w:w="0" w:type="dxa"/>
            <w:left w:w="108" w:type="dxa"/>
            <w:bottom w:w="0" w:type="dxa"/>
            <w:right w:w="108" w:type="dxa"/>
          </w:tblCellMar>
        </w:tblPrEx>
        <w:trPr>
          <w:trHeight w:val="1170" w:hRule="atLeast"/>
        </w:trPr>
        <w:tc>
          <w:tcPr>
            <w:tcW w:w="9142" w:type="dxa"/>
            <w:gridSpan w:val="6"/>
            <w:tcBorders>
              <w:top w:val="nil"/>
              <w:left w:val="nil"/>
              <w:bottom w:val="nil"/>
              <w:right w:val="nil"/>
            </w:tcBorders>
            <w:shd w:val="clear" w:color="auto" w:fill="auto"/>
            <w:noWrap w:val="0"/>
            <w:vAlign w:val="center"/>
          </w:tcPr>
          <w:p>
            <w:pPr>
              <w:widowControl/>
              <w:spacing w:line="700" w:lineRule="exact"/>
              <w:jc w:val="center"/>
              <w:rPr>
                <w:rFonts w:hint="eastAsia" w:ascii="方正小标宋_GBK" w:hAnsi="SimSun" w:eastAsia="方正小标宋_GBK" w:cs="SimSun"/>
                <w:bCs/>
                <w:kern w:val="0"/>
                <w:sz w:val="40"/>
                <w:szCs w:val="40"/>
              </w:rPr>
            </w:pPr>
            <w:r>
              <w:rPr>
                <w:rFonts w:hint="eastAsia" w:ascii="方正小标宋_GBK" w:hAnsi="SimSun" w:eastAsia="方正小标宋_GBK" w:cs="SimSun"/>
                <w:bCs/>
                <w:kern w:val="0"/>
                <w:sz w:val="40"/>
                <w:szCs w:val="40"/>
              </w:rPr>
              <w:t>市政府决定取消和调整的其他类别</w:t>
            </w:r>
          </w:p>
          <w:p>
            <w:pPr>
              <w:widowControl/>
              <w:spacing w:line="700" w:lineRule="exact"/>
              <w:jc w:val="center"/>
              <w:rPr>
                <w:rFonts w:hint="eastAsia" w:ascii="方正小标宋_GBK" w:hAnsi="SimSun" w:eastAsia="方正小标宋_GBK" w:cs="SimSun"/>
                <w:bCs/>
                <w:kern w:val="0"/>
                <w:sz w:val="40"/>
                <w:szCs w:val="40"/>
              </w:rPr>
            </w:pPr>
            <w:r>
              <w:rPr>
                <w:rFonts w:hint="eastAsia" w:ascii="方正小标宋_GBK" w:hAnsi="SimSun" w:eastAsia="方正小标宋_GBK" w:cs="SimSun"/>
                <w:bCs/>
                <w:kern w:val="0"/>
                <w:sz w:val="40"/>
                <w:szCs w:val="40"/>
              </w:rPr>
              <w:t>行政职权事项目录</w:t>
            </w:r>
          </w:p>
        </w:tc>
      </w:tr>
      <w:tr>
        <w:tblPrEx>
          <w:tblLayout w:type="fixed"/>
          <w:tblCellMar>
            <w:top w:w="0" w:type="dxa"/>
            <w:left w:w="108" w:type="dxa"/>
            <w:bottom w:w="0" w:type="dxa"/>
            <w:right w:w="108" w:type="dxa"/>
          </w:tblCellMar>
        </w:tblPrEx>
        <w:trPr>
          <w:trHeight w:val="720"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序号</w:t>
            </w:r>
          </w:p>
        </w:tc>
        <w:tc>
          <w:tcPr>
            <w:tcW w:w="28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项目名称</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实施</w:t>
            </w:r>
          </w:p>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部门</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职权</w:t>
            </w:r>
          </w:p>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类别</w:t>
            </w:r>
          </w:p>
        </w:tc>
        <w:tc>
          <w:tcPr>
            <w:tcW w:w="12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处理</w:t>
            </w:r>
          </w:p>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决定</w:t>
            </w:r>
          </w:p>
        </w:tc>
        <w:tc>
          <w:tcPr>
            <w:tcW w:w="19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备注</w:t>
            </w:r>
          </w:p>
        </w:tc>
      </w:tr>
      <w:tr>
        <w:tblPrEx>
          <w:tblLayout w:type="fixed"/>
          <w:tblCellMar>
            <w:top w:w="0" w:type="dxa"/>
            <w:left w:w="108" w:type="dxa"/>
            <w:bottom w:w="0" w:type="dxa"/>
            <w:right w:w="108" w:type="dxa"/>
          </w:tblCellMar>
        </w:tblPrEx>
        <w:trPr>
          <w:trHeight w:val="64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对节能检验测试单位提供虚假检验测试证明的处罚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市发改委</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45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涉嫌违纪案件价格认定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市发改委</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行政确认</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整合</w:t>
            </w:r>
          </w:p>
        </w:tc>
        <w:tc>
          <w:tcPr>
            <w:tcW w:w="191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整合后项目名称为“价格认定及复核”</w:t>
            </w:r>
          </w:p>
        </w:tc>
      </w:tr>
      <w:tr>
        <w:tblPrEx>
          <w:tblLayout w:type="fixed"/>
          <w:tblCellMar>
            <w:top w:w="0" w:type="dxa"/>
            <w:left w:w="108" w:type="dxa"/>
            <w:bottom w:w="0" w:type="dxa"/>
            <w:right w:w="108" w:type="dxa"/>
          </w:tblCellMar>
        </w:tblPrEx>
        <w:trPr>
          <w:trHeight w:val="45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涉嫌刑事案件价格认定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市发改委</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行政确认</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整合</w:t>
            </w:r>
          </w:p>
        </w:tc>
        <w:tc>
          <w:tcPr>
            <w:tcW w:w="1916"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rPr>
                <w:rFonts w:ascii="FangSong_GB2312" w:hAnsi="SimSun" w:cs="SimSun"/>
                <w:kern w:val="0"/>
                <w:sz w:val="24"/>
              </w:rPr>
            </w:pPr>
          </w:p>
        </w:tc>
      </w:tr>
      <w:tr>
        <w:tblPrEx>
          <w:tblLayout w:type="fixed"/>
          <w:tblCellMar>
            <w:top w:w="0" w:type="dxa"/>
            <w:left w:w="108" w:type="dxa"/>
            <w:bottom w:w="0" w:type="dxa"/>
            <w:right w:w="108" w:type="dxa"/>
          </w:tblCellMar>
        </w:tblPrEx>
        <w:trPr>
          <w:trHeight w:val="45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涉税财物价格认定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市发改委</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行政确认</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整合</w:t>
            </w:r>
          </w:p>
        </w:tc>
        <w:tc>
          <w:tcPr>
            <w:tcW w:w="1916"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rPr>
                <w:rFonts w:ascii="FangSong_GB2312" w:hAnsi="SimSun" w:cs="SimSun"/>
                <w:kern w:val="0"/>
                <w:sz w:val="24"/>
              </w:rPr>
            </w:pPr>
          </w:p>
        </w:tc>
      </w:tr>
      <w:tr>
        <w:tblPrEx>
          <w:tblLayout w:type="fixed"/>
          <w:tblCellMar>
            <w:top w:w="0" w:type="dxa"/>
            <w:left w:w="108" w:type="dxa"/>
            <w:bottom w:w="0" w:type="dxa"/>
            <w:right w:w="108" w:type="dxa"/>
          </w:tblCellMar>
        </w:tblPrEx>
        <w:trPr>
          <w:trHeight w:val="61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行政诉讼、复议及处罚案件价格认定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市发改委</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行政确认</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整合</w:t>
            </w:r>
          </w:p>
        </w:tc>
        <w:tc>
          <w:tcPr>
            <w:tcW w:w="1916"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rPr>
                <w:rFonts w:ascii="FangSong_GB2312" w:hAnsi="SimSun" w:cs="SimSun"/>
                <w:kern w:val="0"/>
                <w:sz w:val="24"/>
              </w:rPr>
            </w:pPr>
          </w:p>
        </w:tc>
      </w:tr>
      <w:tr>
        <w:tblPrEx>
          <w:tblLayout w:type="fixed"/>
          <w:tblCellMar>
            <w:top w:w="0" w:type="dxa"/>
            <w:left w:w="108" w:type="dxa"/>
            <w:bottom w:w="0" w:type="dxa"/>
            <w:right w:w="108" w:type="dxa"/>
          </w:tblCellMar>
        </w:tblPrEx>
        <w:trPr>
          <w:trHeight w:val="61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行政征收、征用事项价格认定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市发改委</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行政确认</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整合</w:t>
            </w:r>
          </w:p>
        </w:tc>
        <w:tc>
          <w:tcPr>
            <w:tcW w:w="1916"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rPr>
                <w:rFonts w:ascii="FangSong_GB2312" w:hAnsi="SimSun" w:cs="SimSun"/>
                <w:kern w:val="0"/>
                <w:sz w:val="24"/>
              </w:rPr>
            </w:pPr>
          </w:p>
        </w:tc>
      </w:tr>
      <w:tr>
        <w:tblPrEx>
          <w:tblLayout w:type="fixed"/>
          <w:tblCellMar>
            <w:top w:w="0" w:type="dxa"/>
            <w:left w:w="108" w:type="dxa"/>
            <w:bottom w:w="0" w:type="dxa"/>
            <w:right w:w="108" w:type="dxa"/>
          </w:tblCellMar>
        </w:tblPrEx>
        <w:trPr>
          <w:trHeight w:val="61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7</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涉国家赔偿补偿事项价格认定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市发改委</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行政确认</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整合</w:t>
            </w:r>
          </w:p>
        </w:tc>
        <w:tc>
          <w:tcPr>
            <w:tcW w:w="1916"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rPr>
                <w:rFonts w:ascii="FangSong_GB2312" w:hAnsi="SimSun" w:cs="SimSun"/>
                <w:kern w:val="0"/>
                <w:sz w:val="24"/>
              </w:rPr>
            </w:pPr>
          </w:p>
        </w:tc>
      </w:tr>
      <w:tr>
        <w:tblPrEx>
          <w:tblLayout w:type="fixed"/>
          <w:tblCellMar>
            <w:top w:w="0" w:type="dxa"/>
            <w:left w:w="108" w:type="dxa"/>
            <w:bottom w:w="0" w:type="dxa"/>
            <w:right w:w="108" w:type="dxa"/>
          </w:tblCellMar>
        </w:tblPrEx>
        <w:trPr>
          <w:trHeight w:val="43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8</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价格认定复核</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市发改委</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整合</w:t>
            </w:r>
          </w:p>
        </w:tc>
        <w:tc>
          <w:tcPr>
            <w:tcW w:w="1916"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rPr>
                <w:rFonts w:ascii="FangSong_GB2312" w:hAnsi="SimSun" w:cs="SimSun"/>
                <w:kern w:val="0"/>
                <w:sz w:val="24"/>
              </w:rPr>
            </w:pPr>
          </w:p>
        </w:tc>
      </w:tr>
      <w:tr>
        <w:tblPrEx>
          <w:tblLayout w:type="fixed"/>
          <w:tblCellMar>
            <w:top w:w="0" w:type="dxa"/>
            <w:left w:w="108" w:type="dxa"/>
            <w:bottom w:w="0" w:type="dxa"/>
            <w:right w:w="108" w:type="dxa"/>
          </w:tblCellMar>
        </w:tblPrEx>
        <w:trPr>
          <w:trHeight w:val="64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9</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市级权限内定（调）价成本监审</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市发改委</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64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10</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普通话水平等级测试认定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市教育局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名称修改为“国家普通话水平测试报名”</w:t>
            </w:r>
          </w:p>
        </w:tc>
      </w:tr>
      <w:tr>
        <w:tblPrEx>
          <w:tblLayout w:type="fixed"/>
          <w:tblCellMar>
            <w:top w:w="0" w:type="dxa"/>
            <w:left w:w="108" w:type="dxa"/>
            <w:bottom w:w="0" w:type="dxa"/>
            <w:right w:w="108" w:type="dxa"/>
          </w:tblCellMar>
        </w:tblPrEx>
        <w:trPr>
          <w:trHeight w:val="126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11</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工业新产品（技术）认定初审及转报</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市工业和信息化</w:t>
            </w:r>
          </w:p>
          <w:p>
            <w:pPr>
              <w:widowControl/>
              <w:spacing w:line="400" w:lineRule="exact"/>
              <w:jc w:val="center"/>
              <w:rPr>
                <w:rFonts w:ascii="FangSong_GB2312" w:hAnsi="SimSun" w:cs="SimSun"/>
                <w:kern w:val="0"/>
                <w:sz w:val="24"/>
              </w:rPr>
            </w:pPr>
            <w:r>
              <w:rPr>
                <w:rFonts w:hint="eastAsia" w:ascii="FangSong_GB2312" w:hAnsi="SimSun" w:cs="SimSun"/>
                <w:kern w:val="0"/>
                <w:sz w:val="24"/>
              </w:rPr>
              <w:t>委员会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修改名称；职权类别调整</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名称修改为“河南省工业新产品（技术）认定初审”；职权类别调整为“行政确认”</w:t>
            </w:r>
          </w:p>
        </w:tc>
      </w:tr>
      <w:tr>
        <w:tblPrEx>
          <w:tblLayout w:type="fixed"/>
          <w:tblCellMar>
            <w:top w:w="0" w:type="dxa"/>
            <w:left w:w="108" w:type="dxa"/>
            <w:bottom w:w="0" w:type="dxa"/>
            <w:right w:w="108" w:type="dxa"/>
          </w:tblCellMar>
        </w:tblPrEx>
        <w:trPr>
          <w:trHeight w:val="705"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12</w:t>
            </w:r>
          </w:p>
        </w:tc>
        <w:tc>
          <w:tcPr>
            <w:tcW w:w="28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装备制造业首台（套）产品认定初审</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市工业和信息化</w:t>
            </w:r>
          </w:p>
          <w:p>
            <w:pPr>
              <w:widowControl/>
              <w:spacing w:line="400" w:lineRule="exact"/>
              <w:jc w:val="center"/>
              <w:rPr>
                <w:rFonts w:ascii="FangSong_GB2312" w:hAnsi="SimSun" w:cs="SimSun"/>
                <w:kern w:val="0"/>
                <w:sz w:val="24"/>
              </w:rPr>
            </w:pPr>
            <w:r>
              <w:rPr>
                <w:rFonts w:hint="eastAsia" w:ascii="FangSong_GB2312" w:hAnsi="SimSun" w:cs="SimSun"/>
                <w:kern w:val="0"/>
                <w:sz w:val="24"/>
              </w:rPr>
              <w:t>委员会</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职权类别调整</w:t>
            </w:r>
          </w:p>
        </w:tc>
        <w:tc>
          <w:tcPr>
            <w:tcW w:w="19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职权类别调整为“行政确认”</w:t>
            </w:r>
          </w:p>
        </w:tc>
      </w:tr>
      <w:tr>
        <w:tblPrEx>
          <w:tblLayout w:type="fixed"/>
          <w:tblCellMar>
            <w:top w:w="0" w:type="dxa"/>
            <w:left w:w="108" w:type="dxa"/>
            <w:bottom w:w="0" w:type="dxa"/>
            <w:right w:w="108" w:type="dxa"/>
          </w:tblCellMar>
        </w:tblPrEx>
        <w:trPr>
          <w:trHeight w:val="627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13</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宗教团体、宗教活动场所未按规定办理变更登记或者备案手续；未建立有关管理制度或者管理制度不符合要求；宗教活动场所内发生重大事故、重大事件未及时报告，造成严重后果；违背宗教的独立自主自办原则；违反国家有关规定接受境内外捐赠；拒不接受登记管理机关依法实施监督管理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市民族</w:t>
            </w:r>
          </w:p>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宗教事务</w:t>
            </w:r>
          </w:p>
          <w:p>
            <w:pPr>
              <w:widowControl/>
              <w:spacing w:line="400" w:lineRule="exact"/>
              <w:jc w:val="center"/>
              <w:rPr>
                <w:rFonts w:ascii="FangSong_GB2312" w:hAnsi="SimSun" w:cs="SimSun"/>
                <w:kern w:val="0"/>
                <w:sz w:val="24"/>
              </w:rPr>
            </w:pPr>
            <w:r>
              <w:rPr>
                <w:rFonts w:hint="eastAsia" w:ascii="FangSong_GB2312" w:hAnsi="SimSun" w:cs="SimSun"/>
                <w:kern w:val="0"/>
                <w:sz w:val="24"/>
              </w:rPr>
              <w:t>委员会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380" w:lineRule="exact"/>
              <w:rPr>
                <w:rFonts w:ascii="FangSong_GB2312" w:hAnsi="SimSun" w:cs="SimSun"/>
                <w:kern w:val="0"/>
                <w:sz w:val="24"/>
              </w:rPr>
            </w:pPr>
            <w:r>
              <w:rPr>
                <w:rFonts w:hint="eastAsia" w:ascii="FangSong_GB2312" w:hAnsi="SimSun" w:cs="SimSun"/>
                <w:kern w:val="0"/>
                <w:sz w:val="24"/>
              </w:rPr>
              <w:t>名称修改为“宗教团体、宗教院校、宗教活动场所未按规定办理变更登记或者备案手续；宗教院校违反培养目标、办学章程和课程设置要求；未建立有关管理制度或者管理制度不符合要求；将用于宗教活动的房屋、构筑物及附属的宗教教职人员生活用房转让、抵押或者作为实物投资；宗教活动场所内发生重大事故、重大事件未及时报告,造成严重后果；违背宗教的独立自主自办原则;违反国家有关规定接受境内外捐赠;拒不接受登记管理机关依法实施的监督管理的处罚”</w:t>
            </w:r>
          </w:p>
        </w:tc>
      </w:tr>
      <w:tr>
        <w:tblPrEx>
          <w:tblLayout w:type="fixed"/>
          <w:tblCellMar>
            <w:top w:w="0" w:type="dxa"/>
            <w:left w:w="108" w:type="dxa"/>
            <w:bottom w:w="0" w:type="dxa"/>
            <w:right w:w="108" w:type="dxa"/>
          </w:tblCellMar>
        </w:tblPrEx>
        <w:trPr>
          <w:trHeight w:val="6625"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14</w:t>
            </w:r>
          </w:p>
        </w:tc>
        <w:tc>
          <w:tcPr>
            <w:tcW w:w="28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擅自设立宗教活动场所，宗教活动场所已被撤销登记仍然进行宗教活动；擅自设立宗教院校的处罚；非宗教团体、非宗教活动场所组织、举行宗教活动，接受宗教性捐献的处罚</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市民族</w:t>
            </w:r>
          </w:p>
          <w:p>
            <w:pPr>
              <w:widowControl/>
              <w:spacing w:line="400" w:lineRule="exact"/>
              <w:jc w:val="center"/>
              <w:rPr>
                <w:rFonts w:ascii="FangSong_GB2312" w:hAnsi="SimSun" w:cs="SimSun"/>
                <w:kern w:val="0"/>
                <w:sz w:val="24"/>
              </w:rPr>
            </w:pPr>
            <w:r>
              <w:rPr>
                <w:rFonts w:hint="eastAsia" w:ascii="FangSong_GB2312" w:hAnsi="SimSun" w:cs="SimSun"/>
                <w:kern w:val="0"/>
                <w:sz w:val="24"/>
              </w:rPr>
              <w:t>宗教事务委员会</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擅自设立宗教活动场所的，宗教活动场所已被撤销登记或者吊销登记证书仍然进行宗教活动；擅自设立宗教院校；非宗教团体、非宗教院校、非宗教活动场所组织、非指定的临时活动地点组织、举行宗教活动，接受宗教性捐献的处罚”</w:t>
            </w:r>
          </w:p>
        </w:tc>
      </w:tr>
      <w:tr>
        <w:tblPrEx>
          <w:tblLayout w:type="fixed"/>
          <w:tblCellMar>
            <w:top w:w="0" w:type="dxa"/>
            <w:left w:w="108" w:type="dxa"/>
            <w:bottom w:w="0" w:type="dxa"/>
            <w:right w:w="108" w:type="dxa"/>
          </w:tblCellMar>
        </w:tblPrEx>
        <w:trPr>
          <w:trHeight w:val="2307"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15</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违法修建大型露天宗教造像的处罚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市民族</w:t>
            </w:r>
          </w:p>
          <w:p>
            <w:pPr>
              <w:widowControl/>
              <w:spacing w:line="400" w:lineRule="exact"/>
              <w:jc w:val="center"/>
              <w:rPr>
                <w:rFonts w:ascii="FangSong_GB2312" w:hAnsi="SimSun" w:cs="SimSun"/>
                <w:kern w:val="0"/>
                <w:sz w:val="24"/>
              </w:rPr>
            </w:pPr>
            <w:r>
              <w:rPr>
                <w:rFonts w:hint="eastAsia" w:ascii="FangSong_GB2312" w:hAnsi="SimSun" w:cs="SimSun"/>
                <w:kern w:val="0"/>
                <w:sz w:val="24"/>
              </w:rPr>
              <w:t>宗教事务委员会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名称修改为“违反《宗教事务条例》规定修建大型露天宗教造像的处罚”</w:t>
            </w:r>
          </w:p>
        </w:tc>
      </w:tr>
      <w:tr>
        <w:tblPrEx>
          <w:tblLayout w:type="fixed"/>
          <w:tblCellMar>
            <w:top w:w="0" w:type="dxa"/>
            <w:left w:w="108" w:type="dxa"/>
            <w:bottom w:w="0" w:type="dxa"/>
            <w:right w:w="108" w:type="dxa"/>
          </w:tblCellMar>
        </w:tblPrEx>
        <w:trPr>
          <w:trHeight w:val="343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16</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假冒宗教教职人员进行宗教活动的处罚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市民族</w:t>
            </w:r>
          </w:p>
          <w:p>
            <w:pPr>
              <w:widowControl/>
              <w:spacing w:line="400" w:lineRule="exact"/>
              <w:jc w:val="center"/>
              <w:rPr>
                <w:rFonts w:ascii="FangSong_GB2312" w:hAnsi="SimSun" w:cs="SimSun"/>
                <w:kern w:val="0"/>
                <w:sz w:val="24"/>
              </w:rPr>
            </w:pPr>
            <w:r>
              <w:rPr>
                <w:rFonts w:hint="eastAsia" w:ascii="FangSong_GB2312" w:hAnsi="SimSun" w:cs="SimSun"/>
                <w:kern w:val="0"/>
                <w:sz w:val="24"/>
              </w:rPr>
              <w:t>宗教事务委员会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名称修改为“假冒宗教教职人员进行宗教活动，宗教教职人员在宗教教务活动中违反法律、法规或者规章的处罚”</w:t>
            </w:r>
          </w:p>
        </w:tc>
      </w:tr>
      <w:tr>
        <w:tblPrEx>
          <w:tblLayout w:type="fixed"/>
          <w:tblCellMar>
            <w:top w:w="0" w:type="dxa"/>
            <w:left w:w="108" w:type="dxa"/>
            <w:bottom w:w="0" w:type="dxa"/>
            <w:right w:w="108" w:type="dxa"/>
          </w:tblCellMar>
        </w:tblPrEx>
        <w:trPr>
          <w:trHeight w:val="1575"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17</w:t>
            </w:r>
          </w:p>
        </w:tc>
        <w:tc>
          <w:tcPr>
            <w:tcW w:w="28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擅自举办宗教培训班的处罚</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市民族</w:t>
            </w:r>
          </w:p>
          <w:p>
            <w:pPr>
              <w:widowControl/>
              <w:spacing w:line="400" w:lineRule="exact"/>
              <w:jc w:val="center"/>
              <w:rPr>
                <w:rFonts w:ascii="FangSong_GB2312" w:hAnsi="SimSun" w:cs="SimSun"/>
                <w:kern w:val="0"/>
                <w:sz w:val="24"/>
              </w:rPr>
            </w:pPr>
            <w:r>
              <w:rPr>
                <w:rFonts w:hint="eastAsia" w:ascii="FangSong_GB2312" w:hAnsi="SimSun" w:cs="SimSun"/>
                <w:kern w:val="0"/>
                <w:sz w:val="24"/>
              </w:rPr>
              <w:t>宗教事务委员会</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名称修改为“擅自组织公民出境参加宗教方面的培训、会议、朝觐等活动；擅自开展宗教教育培训的处罚”</w:t>
            </w:r>
          </w:p>
        </w:tc>
      </w:tr>
      <w:tr>
        <w:tblPrEx>
          <w:tblLayout w:type="fixed"/>
          <w:tblCellMar>
            <w:top w:w="0" w:type="dxa"/>
            <w:left w:w="108" w:type="dxa"/>
            <w:bottom w:w="0" w:type="dxa"/>
            <w:right w:w="108" w:type="dxa"/>
          </w:tblCellMar>
        </w:tblPrEx>
        <w:trPr>
          <w:trHeight w:val="70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18</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省辖市宗教团体举办培训班审批</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市民族</w:t>
            </w:r>
          </w:p>
          <w:p>
            <w:pPr>
              <w:widowControl/>
              <w:spacing w:line="400" w:lineRule="exact"/>
              <w:jc w:val="center"/>
              <w:rPr>
                <w:rFonts w:ascii="FangSong_GB2312" w:hAnsi="SimSun" w:cs="SimSun"/>
                <w:kern w:val="0"/>
                <w:sz w:val="24"/>
              </w:rPr>
            </w:pPr>
            <w:r>
              <w:rPr>
                <w:rFonts w:hint="eastAsia" w:ascii="FangSong_GB2312" w:hAnsi="SimSun" w:cs="SimSun"/>
                <w:kern w:val="0"/>
                <w:sz w:val="24"/>
              </w:rPr>
              <w:t>宗教事务委员会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名称修改为“开展宗教教育培训审批”</w:t>
            </w:r>
          </w:p>
        </w:tc>
      </w:tr>
      <w:tr>
        <w:tblPrEx>
          <w:tblLayout w:type="fixed"/>
          <w:tblCellMar>
            <w:top w:w="0" w:type="dxa"/>
            <w:left w:w="108" w:type="dxa"/>
            <w:bottom w:w="0" w:type="dxa"/>
            <w:right w:w="108" w:type="dxa"/>
          </w:tblCellMar>
        </w:tblPrEx>
        <w:trPr>
          <w:trHeight w:val="99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19</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宗教团体审查登记</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市民族</w:t>
            </w:r>
          </w:p>
          <w:p>
            <w:pPr>
              <w:widowControl/>
              <w:spacing w:line="400" w:lineRule="exact"/>
              <w:jc w:val="center"/>
              <w:rPr>
                <w:rFonts w:ascii="FangSong_GB2312" w:hAnsi="SimSun" w:cs="SimSun"/>
                <w:kern w:val="0"/>
                <w:sz w:val="24"/>
              </w:rPr>
            </w:pPr>
            <w:r>
              <w:rPr>
                <w:rFonts w:hint="eastAsia" w:ascii="FangSong_GB2312" w:hAnsi="SimSun" w:cs="SimSun"/>
                <w:kern w:val="0"/>
                <w:sz w:val="24"/>
              </w:rPr>
              <w:t>宗教事务委员会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名称修改为“宗教团体成立、变更、注销前审批”</w:t>
            </w:r>
          </w:p>
        </w:tc>
      </w:tr>
      <w:tr>
        <w:tblPrEx>
          <w:tblLayout w:type="fixed"/>
          <w:tblCellMar>
            <w:top w:w="0" w:type="dxa"/>
            <w:left w:w="108" w:type="dxa"/>
            <w:bottom w:w="0" w:type="dxa"/>
            <w:right w:w="108" w:type="dxa"/>
          </w:tblCellMar>
        </w:tblPrEx>
        <w:trPr>
          <w:trHeight w:val="118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20</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宗教教职人员在省内跨省辖市主持宗教活动的备案</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市民族</w:t>
            </w:r>
          </w:p>
          <w:p>
            <w:pPr>
              <w:widowControl/>
              <w:spacing w:line="400" w:lineRule="exact"/>
              <w:jc w:val="center"/>
              <w:rPr>
                <w:rFonts w:ascii="FangSong_GB2312" w:hAnsi="SimSun" w:cs="SimSun"/>
                <w:kern w:val="0"/>
                <w:sz w:val="24"/>
              </w:rPr>
            </w:pPr>
            <w:r>
              <w:rPr>
                <w:rFonts w:hint="eastAsia" w:ascii="FangSong_GB2312" w:hAnsi="SimSun" w:cs="SimSun"/>
                <w:kern w:val="0"/>
                <w:sz w:val="24"/>
              </w:rPr>
              <w:t>宗教事务委员会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名称修改为“宗教教职人员担任或者离任宗教活动场所主要教职备案”</w:t>
            </w:r>
          </w:p>
        </w:tc>
      </w:tr>
      <w:tr>
        <w:tblPrEx>
          <w:tblLayout w:type="fixed"/>
          <w:tblCellMar>
            <w:top w:w="0" w:type="dxa"/>
            <w:left w:w="108" w:type="dxa"/>
            <w:bottom w:w="0" w:type="dxa"/>
            <w:right w:w="108" w:type="dxa"/>
          </w:tblCellMar>
        </w:tblPrEx>
        <w:trPr>
          <w:trHeight w:val="93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21</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设立寺院、宫观、清真寺、教堂的审批</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市民族</w:t>
            </w:r>
          </w:p>
          <w:p>
            <w:pPr>
              <w:widowControl/>
              <w:spacing w:line="400" w:lineRule="exact"/>
              <w:jc w:val="center"/>
              <w:rPr>
                <w:rFonts w:ascii="FangSong_GB2312" w:hAnsi="SimSun" w:cs="SimSun"/>
                <w:kern w:val="0"/>
                <w:sz w:val="24"/>
              </w:rPr>
            </w:pPr>
            <w:r>
              <w:rPr>
                <w:rFonts w:hint="eastAsia" w:ascii="FangSong_GB2312" w:hAnsi="SimSun" w:cs="SimSun"/>
                <w:kern w:val="0"/>
                <w:sz w:val="24"/>
              </w:rPr>
              <w:t>宗教事务委员会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名称修改为“设立寺院、宫观、清真寺、教堂的审核”</w:t>
            </w:r>
          </w:p>
        </w:tc>
      </w:tr>
      <w:tr>
        <w:tblPrEx>
          <w:tblLayout w:type="fixed"/>
          <w:tblCellMar>
            <w:top w:w="0" w:type="dxa"/>
            <w:left w:w="108" w:type="dxa"/>
            <w:bottom w:w="0" w:type="dxa"/>
            <w:right w:w="108" w:type="dxa"/>
          </w:tblCellMar>
        </w:tblPrEx>
        <w:trPr>
          <w:trHeight w:val="123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22</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hint="eastAsia" w:ascii="FangSong_GB2312" w:hAnsi="SimSun" w:cs="SimSun"/>
                <w:kern w:val="0"/>
                <w:sz w:val="24"/>
              </w:rPr>
            </w:pPr>
            <w:r>
              <w:rPr>
                <w:rFonts w:hint="eastAsia" w:ascii="FangSong_GB2312" w:hAnsi="SimSun" w:cs="SimSun"/>
                <w:kern w:val="0"/>
                <w:sz w:val="24"/>
              </w:rPr>
              <w:t>地方性宗教团体、宗教活动场所接受国（境）外捐赠宗教书刊、音像制品</w:t>
            </w:r>
          </w:p>
          <w:p>
            <w:pPr>
              <w:widowControl/>
              <w:spacing w:line="400" w:lineRule="exact"/>
              <w:rPr>
                <w:rFonts w:ascii="FangSong_GB2312" w:hAnsi="SimSun" w:cs="SimSun"/>
                <w:kern w:val="0"/>
                <w:sz w:val="24"/>
              </w:rPr>
            </w:pPr>
            <w:r>
              <w:rPr>
                <w:rFonts w:hint="eastAsia" w:ascii="FangSong_GB2312" w:hAnsi="SimSun" w:cs="SimSun"/>
                <w:kern w:val="0"/>
                <w:sz w:val="24"/>
              </w:rPr>
              <w:t>审批</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市民族</w:t>
            </w:r>
          </w:p>
          <w:p>
            <w:pPr>
              <w:widowControl/>
              <w:spacing w:line="400" w:lineRule="exact"/>
              <w:jc w:val="center"/>
              <w:rPr>
                <w:rFonts w:ascii="FangSong_GB2312" w:hAnsi="SimSun" w:cs="SimSun"/>
                <w:kern w:val="0"/>
                <w:sz w:val="24"/>
              </w:rPr>
            </w:pPr>
            <w:r>
              <w:rPr>
                <w:rFonts w:hint="eastAsia" w:ascii="FangSong_GB2312" w:hAnsi="SimSun" w:cs="SimSun"/>
                <w:kern w:val="0"/>
                <w:sz w:val="24"/>
              </w:rPr>
              <w:t>宗教事务委员会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名称修改为“宗教团体、宗教院校、宗教活动场所接受境外组织和个人捐赠审批”</w:t>
            </w:r>
          </w:p>
        </w:tc>
      </w:tr>
      <w:tr>
        <w:tblPrEx>
          <w:tblLayout w:type="fixed"/>
          <w:tblCellMar>
            <w:top w:w="0" w:type="dxa"/>
            <w:left w:w="108" w:type="dxa"/>
            <w:bottom w:w="0" w:type="dxa"/>
            <w:right w:w="108" w:type="dxa"/>
          </w:tblCellMar>
        </w:tblPrEx>
        <w:trPr>
          <w:trHeight w:val="72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23</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公章刻制业《特种行业许可证》审核</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市公安局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下放</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下放至县（市、区）公安机关审批</w:t>
            </w:r>
          </w:p>
        </w:tc>
      </w:tr>
      <w:tr>
        <w:tblPrEx>
          <w:tblLayout w:type="fixed"/>
          <w:tblCellMar>
            <w:top w:w="0" w:type="dxa"/>
            <w:left w:w="108" w:type="dxa"/>
            <w:bottom w:w="0" w:type="dxa"/>
            <w:right w:w="108" w:type="dxa"/>
          </w:tblCellMar>
        </w:tblPrEx>
        <w:trPr>
          <w:trHeight w:val="1020"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24</w:t>
            </w:r>
          </w:p>
        </w:tc>
        <w:tc>
          <w:tcPr>
            <w:tcW w:w="28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国家司法考试违纪行为处理</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市司法局</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名称修改为“国家统一法律职业资格考试违纪行为处理”</w:t>
            </w:r>
          </w:p>
        </w:tc>
      </w:tr>
      <w:tr>
        <w:tblPrEx>
          <w:tblLayout w:type="fixed"/>
          <w:tblCellMar>
            <w:top w:w="0" w:type="dxa"/>
            <w:left w:w="108" w:type="dxa"/>
            <w:bottom w:w="0" w:type="dxa"/>
            <w:right w:w="108" w:type="dxa"/>
          </w:tblCellMar>
        </w:tblPrEx>
        <w:trPr>
          <w:trHeight w:val="102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25</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基层法律服务所年度检查和基层法律服务工作者年度注册</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市司法局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名称修改为“基层法律服务所和基层法律服务工作者年度考核”</w:t>
            </w:r>
          </w:p>
        </w:tc>
      </w:tr>
      <w:tr>
        <w:tblPrEx>
          <w:tblLayout w:type="fixed"/>
          <w:tblCellMar>
            <w:top w:w="0" w:type="dxa"/>
            <w:left w:w="108" w:type="dxa"/>
            <w:bottom w:w="0" w:type="dxa"/>
            <w:right w:w="108" w:type="dxa"/>
          </w:tblCellMar>
        </w:tblPrEx>
        <w:trPr>
          <w:trHeight w:val="55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26</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集体合同审查</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市人力资源和社会保障局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行政确认</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90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27</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将严重污染大气环境的淘汰设备转让他人使用的处罚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市环保局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90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28</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高硫份、高灰份煤矿未按规定建设配套脱硫装置的处罚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市环保局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90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29</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违反建设项目试生产规定的处罚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市环保局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30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30</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市管企事业排污单位（除装机容量30万千瓦以上电力企业二氧化硫排污费）的排污费、滞纳金的征收</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市环保局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行政征收</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51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31</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机动车排气污染检测</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市环保局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75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32</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造成污染事故的企业事业单位的处罚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市环保局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名称修改为“造成污染事故的处罚”</w:t>
            </w:r>
          </w:p>
        </w:tc>
      </w:tr>
      <w:tr>
        <w:tblPrEx>
          <w:tblLayout w:type="fixed"/>
          <w:tblCellMar>
            <w:top w:w="0" w:type="dxa"/>
            <w:left w:w="108" w:type="dxa"/>
            <w:bottom w:w="0" w:type="dxa"/>
            <w:right w:w="108" w:type="dxa"/>
          </w:tblCellMar>
        </w:tblPrEx>
        <w:trPr>
          <w:trHeight w:val="3225"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33</w:t>
            </w:r>
          </w:p>
        </w:tc>
        <w:tc>
          <w:tcPr>
            <w:tcW w:w="28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在城市集中供热管网覆盖地区新建燃煤锅炉的处罚</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市环保局</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在禁燃区内新建、扩建燃用高污染燃料的设施,或者未按照规定停止燃用高污染燃料,或者在城市集中供热管网覆盖地区新建、扩建分散燃煤供热锅炉,或者未按照规定拆除已建成的不能达标排放的燃煤供热锅炉的处罚”</w:t>
            </w:r>
          </w:p>
        </w:tc>
      </w:tr>
      <w:tr>
        <w:tblPrEx>
          <w:tblLayout w:type="fixed"/>
          <w:tblCellMar>
            <w:top w:w="0" w:type="dxa"/>
            <w:left w:w="108" w:type="dxa"/>
            <w:bottom w:w="0" w:type="dxa"/>
            <w:right w:w="108" w:type="dxa"/>
          </w:tblCellMar>
        </w:tblPrEx>
        <w:trPr>
          <w:trHeight w:val="124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34</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建设项目环境保护防治污染设施竣工验收</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市环保局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名称修改为“建设项目环境保护防治污染设施竣工验收（固废、噪声）”</w:t>
            </w:r>
          </w:p>
        </w:tc>
      </w:tr>
      <w:tr>
        <w:tblPrEx>
          <w:tblLayout w:type="fixed"/>
          <w:tblCellMar>
            <w:top w:w="0" w:type="dxa"/>
            <w:left w:w="108" w:type="dxa"/>
            <w:bottom w:w="0" w:type="dxa"/>
            <w:right w:w="108" w:type="dxa"/>
          </w:tblCellMar>
        </w:tblPrEx>
        <w:trPr>
          <w:trHeight w:val="72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35</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矿产资源储量动态监督管理</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市国土</w:t>
            </w:r>
          </w:p>
          <w:p>
            <w:pPr>
              <w:widowControl/>
              <w:spacing w:line="400" w:lineRule="exact"/>
              <w:jc w:val="center"/>
              <w:rPr>
                <w:rFonts w:ascii="FangSong_GB2312" w:hAnsi="SimSun" w:cs="SimSun"/>
                <w:kern w:val="0"/>
                <w:sz w:val="24"/>
              </w:rPr>
            </w:pPr>
            <w:r>
              <w:rPr>
                <w:rFonts w:hint="eastAsia" w:ascii="FangSong_GB2312" w:hAnsi="SimSun" w:cs="SimSun"/>
                <w:kern w:val="0"/>
                <w:sz w:val="24"/>
              </w:rPr>
              <w:t>资源局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职权类别 调整</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职权类别调整为“行政检查”</w:t>
            </w:r>
          </w:p>
        </w:tc>
      </w:tr>
      <w:tr>
        <w:tblPrEx>
          <w:tblLayout w:type="fixed"/>
          <w:tblCellMar>
            <w:top w:w="0" w:type="dxa"/>
            <w:left w:w="108" w:type="dxa"/>
            <w:bottom w:w="0" w:type="dxa"/>
            <w:right w:w="108" w:type="dxa"/>
          </w:tblCellMar>
        </w:tblPrEx>
        <w:trPr>
          <w:trHeight w:val="102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36</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矿产资源储量登记和矿产资源统计</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市国土</w:t>
            </w:r>
          </w:p>
          <w:p>
            <w:pPr>
              <w:widowControl/>
              <w:spacing w:line="400" w:lineRule="exact"/>
              <w:jc w:val="center"/>
              <w:rPr>
                <w:rFonts w:ascii="FangSong_GB2312" w:hAnsi="SimSun" w:cs="SimSun"/>
                <w:kern w:val="0"/>
                <w:sz w:val="24"/>
              </w:rPr>
            </w:pPr>
            <w:r>
              <w:rPr>
                <w:rFonts w:hint="eastAsia" w:ascii="FangSong_GB2312" w:hAnsi="SimSun" w:cs="SimSun"/>
                <w:kern w:val="0"/>
                <w:sz w:val="24"/>
              </w:rPr>
              <w:t>资源局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修改名称；职权类别调整</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名称修改为“矿产资源储量登记”；职权类别调整为“行政确认”</w:t>
            </w:r>
          </w:p>
        </w:tc>
      </w:tr>
      <w:tr>
        <w:tblPrEx>
          <w:tblLayout w:type="fixed"/>
          <w:tblCellMar>
            <w:top w:w="0" w:type="dxa"/>
            <w:left w:w="108" w:type="dxa"/>
            <w:bottom w:w="0" w:type="dxa"/>
            <w:right w:w="108" w:type="dxa"/>
          </w:tblCellMar>
        </w:tblPrEx>
        <w:trPr>
          <w:trHeight w:val="114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37</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招标代理机构伪造、涂改、转让资格证书，或者超越资质等级从事招标代理业务的处罚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市住房和城乡建设管理局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720"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38</w:t>
            </w:r>
          </w:p>
        </w:tc>
        <w:tc>
          <w:tcPr>
            <w:tcW w:w="28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砍伐、移植、修剪城市绿化树木赔偿、补偿费征收</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市住房和城乡建设管理局</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行政征收</w:t>
            </w:r>
          </w:p>
        </w:tc>
        <w:tc>
          <w:tcPr>
            <w:tcW w:w="12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名称修改为“砍伐、移植、修剪城市绿化树木赔偿费征收”</w:t>
            </w:r>
          </w:p>
        </w:tc>
      </w:tr>
      <w:tr>
        <w:tblPrEx>
          <w:tblLayout w:type="fixed"/>
          <w:tblCellMar>
            <w:top w:w="0" w:type="dxa"/>
            <w:left w:w="108" w:type="dxa"/>
            <w:bottom w:w="0" w:type="dxa"/>
            <w:right w:w="108" w:type="dxa"/>
          </w:tblCellMar>
        </w:tblPrEx>
        <w:trPr>
          <w:trHeight w:val="2021"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39</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损坏花草、园林设施、占用绿地赔偿、补偿费征收</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市住房和城乡建设管理局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行政征收</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名称修改为“损坏花草、园林设施、占用绿地赔偿费征收”</w:t>
            </w:r>
          </w:p>
        </w:tc>
      </w:tr>
      <w:tr>
        <w:tblPrEx>
          <w:tblLayout w:type="fixed"/>
          <w:tblCellMar>
            <w:top w:w="0" w:type="dxa"/>
            <w:left w:w="108" w:type="dxa"/>
            <w:bottom w:w="0" w:type="dxa"/>
            <w:right w:w="108" w:type="dxa"/>
          </w:tblCellMar>
        </w:tblPrEx>
        <w:trPr>
          <w:trHeight w:val="78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40</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房地产开发企业二级资质升级初审</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市住房和城乡建设管理局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99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41</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工程勘察乙级及以下资质、劳务资质、工程设计乙级（涉及铁路、交通、水利、信息产业、民航等方面的工程设计乙级资质除外）及以下资质申报材料的初审和实地核查</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市住房和城乡建设管理局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64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42</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建筑起重机械产权备案</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市住房和城乡建设管理局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名称修改为“建筑起重机械设备备案”</w:t>
            </w:r>
          </w:p>
        </w:tc>
      </w:tr>
      <w:tr>
        <w:tblPrEx>
          <w:tblLayout w:type="fixed"/>
          <w:tblCellMar>
            <w:top w:w="0" w:type="dxa"/>
            <w:left w:w="108" w:type="dxa"/>
            <w:bottom w:w="0" w:type="dxa"/>
            <w:right w:w="108" w:type="dxa"/>
          </w:tblCellMar>
        </w:tblPrEx>
        <w:trPr>
          <w:trHeight w:val="64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43</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省外工程造价咨询企业备案</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市住房和城乡建设管理局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94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44</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工程造价咨询企业资质暂定乙级转乙级、乙级变更和延续审查</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市住房和城乡建设管理局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63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45</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建设工程计价项目中社会保障费管理</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市住房和城乡建设管理局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615"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46</w:t>
            </w:r>
          </w:p>
        </w:tc>
        <w:tc>
          <w:tcPr>
            <w:tcW w:w="28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河南省新型墙体材料确认书初审</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市住房和城乡建设管理局</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61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47</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河南省新型墙体材料确认书(混凝土类)审核</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市住房和城乡建设管理局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85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48</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《水运工程质量鉴定书》、《水运工程质量证书》签发</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市交通</w:t>
            </w:r>
          </w:p>
          <w:p>
            <w:pPr>
              <w:widowControl/>
              <w:spacing w:line="400" w:lineRule="exact"/>
              <w:jc w:val="center"/>
              <w:rPr>
                <w:rFonts w:ascii="FangSong_GB2312" w:hAnsi="SimSun" w:cs="SimSun"/>
                <w:kern w:val="0"/>
                <w:sz w:val="24"/>
              </w:rPr>
            </w:pPr>
            <w:r>
              <w:rPr>
                <w:rFonts w:hint="eastAsia" w:ascii="FangSong_GB2312" w:hAnsi="SimSun" w:cs="SimSun"/>
                <w:kern w:val="0"/>
                <w:sz w:val="24"/>
              </w:rPr>
              <w:t>运输局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行政确认</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20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49</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对公路工程质量进行检测出具检测意见</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市交通</w:t>
            </w:r>
          </w:p>
          <w:p>
            <w:pPr>
              <w:widowControl/>
              <w:spacing w:line="400" w:lineRule="exact"/>
              <w:jc w:val="center"/>
              <w:rPr>
                <w:rFonts w:ascii="FangSong_GB2312" w:hAnsi="SimSun" w:cs="SimSun"/>
                <w:kern w:val="0"/>
                <w:sz w:val="24"/>
              </w:rPr>
            </w:pPr>
            <w:r>
              <w:rPr>
                <w:rFonts w:hint="eastAsia" w:ascii="FangSong_GB2312" w:hAnsi="SimSun" w:cs="SimSun"/>
                <w:kern w:val="0"/>
                <w:sz w:val="24"/>
              </w:rPr>
              <w:t>运输局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行政确认</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名称修改为“出具工程交工核验质量意见”</w:t>
            </w:r>
          </w:p>
        </w:tc>
      </w:tr>
      <w:tr>
        <w:tblPrEx>
          <w:tblLayout w:type="fixed"/>
          <w:tblCellMar>
            <w:top w:w="0" w:type="dxa"/>
            <w:left w:w="108" w:type="dxa"/>
            <w:bottom w:w="0" w:type="dxa"/>
            <w:right w:w="108" w:type="dxa"/>
          </w:tblCellMar>
        </w:tblPrEx>
        <w:trPr>
          <w:trHeight w:val="63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50</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生产建设项目水土保持设施验收审批</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市水利局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49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51</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水资源费征收</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市水利局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行政征收</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49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52</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超计划用水加价水费</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市水利局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行政征收</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71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53</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假冒他人注册商标、擅自使用知名商品特有名称包装装潢、擅自使用他人企业名称、伪造冒用质量标志、伪造产地等不正当交易手段的处罚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市工商局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名称修改为“实施混淆行为，引人误认为是他人商品或者与他人存在特定联系的处罚”</w:t>
            </w:r>
          </w:p>
        </w:tc>
      </w:tr>
      <w:tr>
        <w:tblPrEx>
          <w:tblLayout w:type="fixed"/>
          <w:tblCellMar>
            <w:top w:w="0" w:type="dxa"/>
            <w:left w:w="108" w:type="dxa"/>
            <w:bottom w:w="0" w:type="dxa"/>
            <w:right w:w="108" w:type="dxa"/>
          </w:tblCellMar>
        </w:tblPrEx>
        <w:trPr>
          <w:trHeight w:val="3323"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54</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公用企业或者其他依法具有独占地位的经营者限制竞争；被公用企业和其他依法具有独占地位的经营者指定，或者被政府及其所属部门指定的经营者销售质次价高商品或者滥收费用的处罚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市工商局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855"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55</w:t>
            </w:r>
          </w:p>
        </w:tc>
        <w:tc>
          <w:tcPr>
            <w:tcW w:w="28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当事人擅自动用、调换、转移、损毁被查封、扣押财物的处罚</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市工商局</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99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56</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农资经营者不履行索证索票、进货查验、进销货台账、提供销售凭证、产品存在严重缺陷未停止销售、告知消费者、配合工商部门监管工作等责任和义务的处罚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市工商局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99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57</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农资交易市场开办者未履行入场经营者经营资格审查、未告知入场经营者质量责任、未建立消费者投诉处理制度、不配合工商部门监管工作等责任和义务的处罚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市工商局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57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58</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对棉花收购者或销售企业违法的处罚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市工商局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96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59</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对企业经营异常名录和严重违法企业名单的管理</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市工商局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名称修改为“对企业经营异常名录和严重违法失信企业名单的管理”</w:t>
            </w:r>
          </w:p>
        </w:tc>
      </w:tr>
      <w:tr>
        <w:tblPrEx>
          <w:tblLayout w:type="fixed"/>
          <w:tblCellMar>
            <w:top w:w="0" w:type="dxa"/>
            <w:left w:w="108" w:type="dxa"/>
            <w:bottom w:w="0" w:type="dxa"/>
            <w:right w:w="108" w:type="dxa"/>
          </w:tblCellMar>
        </w:tblPrEx>
        <w:trPr>
          <w:trHeight w:val="114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60</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未取得《制造计量器具许可证》或者《修理计量器具许可证》制造、修理计量器具的处罚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4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4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995"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61</w:t>
            </w:r>
          </w:p>
        </w:tc>
        <w:tc>
          <w:tcPr>
            <w:tcW w:w="28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新增制造、修理项目未另行办理新增项目制造、修理计量器具许可，制造量程扩大或者准确度提高，制造、修理条件改变的，未重新办理制造、修理计量器具许可的处罚</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14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62</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取得制造、修理计量器具许可的单位或个人应当办理许可证变更手续而未办理的处罚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85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63</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未标注或者未按规定标注制造、修理计量器具许可证标志和编号的处罚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14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64</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委托未取得与委托加工产品项目相应的制造计量器具许可的单位或个人加工计量器具的处罚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42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65</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被委托单位或个人未取得与委托加工产品项目相应的制造计量器具许可而接受委托、制造计量器具的处罚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2276"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66</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伪造、冒用、变造、倒卖、出租、出借或者以其他方式非法转让制造、修理计量器具许可证书及其标志和编号的处罚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152"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67</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销售未取得制造、修理计量器具许可的产品的处罚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855"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68</w:t>
            </w:r>
          </w:p>
        </w:tc>
        <w:tc>
          <w:tcPr>
            <w:tcW w:w="28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30" w:lineRule="exact"/>
              <w:rPr>
                <w:rFonts w:ascii="FangSong_GB2312" w:hAnsi="SimSun" w:cs="SimSun"/>
                <w:kern w:val="0"/>
                <w:sz w:val="24"/>
              </w:rPr>
            </w:pPr>
            <w:r>
              <w:rPr>
                <w:rFonts w:hint="eastAsia" w:ascii="FangSong_GB2312" w:hAnsi="SimSun" w:cs="SimSun"/>
                <w:kern w:val="0"/>
                <w:sz w:val="24"/>
              </w:rPr>
              <w:t>以欺骗、贿赂等不正当手段取得制造、修理计量器具许可的处罚</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14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69</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30" w:lineRule="exact"/>
              <w:rPr>
                <w:rFonts w:ascii="FangSong_GB2312" w:hAnsi="SimSun" w:cs="SimSun"/>
                <w:kern w:val="0"/>
                <w:sz w:val="24"/>
              </w:rPr>
            </w:pPr>
            <w:r>
              <w:rPr>
                <w:rFonts w:hint="eastAsia" w:ascii="FangSong_GB2312" w:hAnsi="SimSun" w:cs="SimSun"/>
                <w:kern w:val="0"/>
                <w:sz w:val="24"/>
              </w:rPr>
              <w:t>伪造、出让、出租、出借《制造计量器具许可证》、《修理计量器具许可证》的处罚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57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70</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30" w:lineRule="exact"/>
              <w:rPr>
                <w:rFonts w:ascii="FangSong_GB2312" w:hAnsi="SimSun" w:cs="SimSun"/>
                <w:kern w:val="0"/>
                <w:sz w:val="24"/>
              </w:rPr>
            </w:pPr>
            <w:r>
              <w:rPr>
                <w:rFonts w:hint="eastAsia" w:ascii="FangSong_GB2312" w:hAnsi="SimSun" w:cs="SimSun"/>
                <w:kern w:val="0"/>
                <w:sz w:val="24"/>
              </w:rPr>
              <w:t>生产不符合强制性标准的产品的处罚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57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71</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30" w:lineRule="exact"/>
              <w:rPr>
                <w:rFonts w:ascii="FangSong_GB2312" w:hAnsi="SimSun" w:cs="SimSun"/>
                <w:kern w:val="0"/>
                <w:sz w:val="24"/>
              </w:rPr>
            </w:pPr>
            <w:r>
              <w:rPr>
                <w:rFonts w:hint="eastAsia" w:ascii="FangSong_GB2312" w:hAnsi="SimSun" w:cs="SimSun"/>
                <w:kern w:val="0"/>
                <w:sz w:val="24"/>
              </w:rPr>
              <w:t>销售不符合强制性标准的商品的处罚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57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72</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30" w:lineRule="exact"/>
              <w:rPr>
                <w:rFonts w:ascii="FangSong_GB2312" w:hAnsi="SimSun" w:cs="SimSun"/>
                <w:kern w:val="0"/>
                <w:sz w:val="24"/>
              </w:rPr>
            </w:pPr>
            <w:r>
              <w:rPr>
                <w:rFonts w:hint="eastAsia" w:ascii="FangSong_GB2312" w:hAnsi="SimSun" w:cs="SimSun"/>
                <w:kern w:val="0"/>
                <w:sz w:val="24"/>
              </w:rPr>
              <w:t>进口不符合强制性标准的产品的处罚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85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73</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30" w:lineRule="exact"/>
              <w:rPr>
                <w:rFonts w:ascii="FangSong_GB2312" w:hAnsi="SimSun" w:cs="SimSun"/>
                <w:kern w:val="0"/>
                <w:sz w:val="24"/>
              </w:rPr>
            </w:pPr>
            <w:r>
              <w:rPr>
                <w:rFonts w:hint="eastAsia" w:ascii="FangSong_GB2312" w:hAnsi="SimSun" w:cs="SimSun"/>
                <w:kern w:val="0"/>
                <w:sz w:val="24"/>
              </w:rPr>
              <w:t>认证机构未经批准，擅自设立子公司从事认证活动的处罚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99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74</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30" w:lineRule="exact"/>
              <w:rPr>
                <w:rFonts w:ascii="FangSong_GB2312" w:hAnsi="SimSun" w:cs="SimSun"/>
                <w:kern w:val="0"/>
                <w:sz w:val="24"/>
              </w:rPr>
            </w:pPr>
            <w:r>
              <w:rPr>
                <w:rFonts w:hint="eastAsia" w:ascii="FangSong_GB2312" w:hAnsi="SimSun" w:cs="SimSun"/>
                <w:kern w:val="0"/>
                <w:sz w:val="24"/>
              </w:rPr>
              <w:t>境外认证机构在中国境内设立的代表机构从事签订认证合同、组织现场审核（检查）、出具审核（检查）报告、实施认证决定、收取认证费用等认证活动的处罚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71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75</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30" w:lineRule="exact"/>
              <w:rPr>
                <w:rFonts w:ascii="FangSong_GB2312" w:hAnsi="SimSun" w:cs="SimSun"/>
                <w:kern w:val="0"/>
                <w:sz w:val="24"/>
              </w:rPr>
            </w:pPr>
            <w:r>
              <w:rPr>
                <w:rFonts w:hint="eastAsia" w:ascii="FangSong_GB2312" w:hAnsi="SimSun" w:cs="SimSun"/>
                <w:kern w:val="0"/>
                <w:sz w:val="24"/>
              </w:rPr>
              <w:t>认证机构设立的办事机构从事签订认证合同、组织现场审核（检查）、出具审核（检查）报告、实施认证决定、收取认证费用等认证活动的处罚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4605"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76</w:t>
            </w:r>
          </w:p>
        </w:tc>
        <w:tc>
          <w:tcPr>
            <w:tcW w:w="28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30" w:lineRule="exact"/>
              <w:rPr>
                <w:rFonts w:ascii="FangSong_GB2312" w:hAnsi="SimSun" w:cs="SimSun"/>
                <w:kern w:val="0"/>
                <w:sz w:val="24"/>
              </w:rPr>
            </w:pPr>
            <w:r>
              <w:rPr>
                <w:rFonts w:hint="eastAsia" w:ascii="FangSong_GB2312" w:hAnsi="SimSun" w:cs="SimSun"/>
                <w:kern w:val="0"/>
                <w:sz w:val="24"/>
              </w:rPr>
              <w:t>认证机构专职认证人员发生变更，其数量不符合要求的；认证机构发生变更事项，未按照规定办理变更手续的；未按时提交年度审查报告、未按照规定提交设立分公司和办事机构信息、获证组织等信息或者提交的材料失实及其他违反规定的处罚</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8056"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77</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30" w:lineRule="exact"/>
              <w:rPr>
                <w:rFonts w:ascii="FangSong_GB2312" w:hAnsi="SimSun" w:cs="SimSun"/>
                <w:kern w:val="0"/>
                <w:sz w:val="24"/>
              </w:rPr>
            </w:pPr>
            <w:r>
              <w:rPr>
                <w:rFonts w:hint="eastAsia" w:ascii="FangSong_GB2312" w:hAnsi="SimSun" w:cs="SimSun"/>
                <w:kern w:val="0"/>
                <w:sz w:val="24"/>
              </w:rPr>
              <w:t>认证机构对已经暂停和撤销的认证证书，未向社会公布的；未向认证委托人提供认证审核文件的；审核时间严重不足，低于认证基本规范、认证规则规定的；从事认证咨询活动的；获证组织的产品不符合相关法律法规要求或者产品生产标准未按照法定要求备案，认证机构未按照规定暂停其认证证书或者未采取其他纠正措施的；在行政机关的监督检查中，拒绝提供反映其从业活动的情况或者隐瞒有关情况、提供虚假材料及其他违反规定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9221"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78</w:t>
            </w:r>
          </w:p>
        </w:tc>
        <w:tc>
          <w:tcPr>
            <w:tcW w:w="28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500" w:lineRule="exact"/>
              <w:rPr>
                <w:rFonts w:ascii="FangSong_GB2312" w:hAnsi="SimSun" w:cs="SimSun"/>
                <w:kern w:val="0"/>
                <w:sz w:val="24"/>
              </w:rPr>
            </w:pPr>
            <w:r>
              <w:rPr>
                <w:rFonts w:hint="eastAsia" w:ascii="FangSong_GB2312" w:hAnsi="SimSun" w:cs="SimSun"/>
                <w:kern w:val="0"/>
                <w:sz w:val="24"/>
              </w:rPr>
              <w:t>认证机构聘用未经国家注册（确认）的人员或者使用不符合认证要求和能力的人员从事认证审核、检查活动的；增加、减少、遗漏认证基本规范、认证规则规定程序要求，认证人员未到审核现场或者未对认证委托人的纠正措施进行有效验证即出具认证证书的；内部管理混乱、多办公场所作出认证决定，导致未按照认证基本规范、认证规则的程序和要求对其认证的产品、服务、管理体系实施有效的认证或者跟踪监督，造成不良社会影响的；认证的产品、服务、管理体系不能持续符合认证要求，认证机构未按照规定暂停或者撤销认证证书，并对外公布的；其他违反认证基本规范、认证规则规定的处罚</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3458"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79</w:t>
            </w:r>
          </w:p>
        </w:tc>
        <w:tc>
          <w:tcPr>
            <w:tcW w:w="28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rPr>
                <w:rFonts w:ascii="FangSong_GB2312" w:hAnsi="SimSun" w:cs="SimSun"/>
                <w:kern w:val="0"/>
                <w:sz w:val="24"/>
              </w:rPr>
            </w:pPr>
            <w:r>
              <w:rPr>
                <w:rFonts w:hint="eastAsia" w:ascii="FangSong_GB2312" w:hAnsi="SimSun" w:cs="SimSun"/>
                <w:kern w:val="0"/>
                <w:sz w:val="24"/>
              </w:rPr>
              <w:t>认证机构超出批准范围开展认证活动的；涂改、伪造《认证机构批准书》，或者以其他形式非法转让批准资格的；停业整顿期间，继续从事认证活动的；停业整顿期满后，仍未按照整改要求从事认证活动的处罚</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425"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80</w:t>
            </w:r>
          </w:p>
        </w:tc>
        <w:tc>
          <w:tcPr>
            <w:tcW w:w="28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假冒、伪造或者转让农药生产许可证或者农药生产批准文件、农药生产许可证号或者农药生产批准文件号的处罚</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85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81</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聘请、任用未取得统计从业资格证书的人员从事统计工作的处罚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市统计局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52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82</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加处罚款（执行）</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市统计局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行政强制</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432"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83</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统计监督检查</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市统计局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行政检查</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名称修改为“统计执法监督检查”</w:t>
            </w:r>
          </w:p>
        </w:tc>
      </w:tr>
      <w:tr>
        <w:tblPrEx>
          <w:tblLayout w:type="fixed"/>
          <w:tblCellMar>
            <w:top w:w="0" w:type="dxa"/>
            <w:left w:w="108" w:type="dxa"/>
            <w:bottom w:w="0" w:type="dxa"/>
            <w:right w:w="108" w:type="dxa"/>
          </w:tblCellMar>
        </w:tblPrEx>
        <w:trPr>
          <w:trHeight w:val="3152"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84</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残疾人证办理</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市残联</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下放</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下放至县（市、区）残联；下放后市残联做好残疾人证核发、使用、管理等工作的指导和监督检查</w:t>
            </w:r>
          </w:p>
        </w:tc>
      </w:tr>
      <w:tr>
        <w:tblPrEx>
          <w:tblLayout w:type="fixed"/>
          <w:tblCellMar>
            <w:top w:w="0" w:type="dxa"/>
            <w:left w:w="108" w:type="dxa"/>
            <w:bottom w:w="0" w:type="dxa"/>
            <w:right w:w="108" w:type="dxa"/>
          </w:tblCellMar>
        </w:tblPrEx>
        <w:trPr>
          <w:trHeight w:val="60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85</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残疾人个体经营优惠证办理</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市残联</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0664"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86</w:t>
            </w:r>
          </w:p>
        </w:tc>
        <w:tc>
          <w:tcPr>
            <w:tcW w:w="28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未按照规定的品种、品系、代别和利用年限生产经营种畜禽的处罚</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市畜牧局</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属于“未取得《种畜禽生产经营许可证》生产经营种畜禽；未按照规定的品种、品系、代别和利用年限生产经营种畜禽；推广未依照本条例评审并批准的畜禽品种；销售种畜禽未附具《种畜禽合格证》、种畜系谱的处罚”的子项；取消后原名称修改为“未取得《种畜禽生产经营许可证》生产经营种畜禽；推广未依照本条例评审并批准的畜禽品种；销售种畜禽未附具《种畜禽合格证》、种畜系谱的处罚”</w:t>
            </w:r>
          </w:p>
        </w:tc>
      </w:tr>
      <w:tr>
        <w:tblPrEx>
          <w:tblLayout w:type="fixed"/>
          <w:tblCellMar>
            <w:top w:w="0" w:type="dxa"/>
            <w:left w:w="108" w:type="dxa"/>
            <w:bottom w:w="0" w:type="dxa"/>
            <w:right w:w="108" w:type="dxa"/>
          </w:tblCellMar>
        </w:tblPrEx>
        <w:trPr>
          <w:trHeight w:val="91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87</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未经批准在食盐中擅自添加营养强化剂或药物的处罚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市盐业局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803"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88</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加处罚款</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市盐业局</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行政强制</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3452"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89</w:t>
            </w:r>
          </w:p>
        </w:tc>
        <w:tc>
          <w:tcPr>
            <w:tcW w:w="28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平时使用人防工程审批</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市人防办</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下放</w:t>
            </w:r>
          </w:p>
        </w:tc>
        <w:tc>
          <w:tcPr>
            <w:tcW w:w="19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下放至县（市、区）人防主管部门；下放后市人防办做好各县（市、区）每年对工程平时使用情况的汇总和抽查工作</w:t>
            </w:r>
          </w:p>
        </w:tc>
      </w:tr>
      <w:tr>
        <w:tblPrEx>
          <w:tblLayout w:type="fixed"/>
          <w:tblCellMar>
            <w:top w:w="0" w:type="dxa"/>
            <w:left w:w="108" w:type="dxa"/>
            <w:bottom w:w="0" w:type="dxa"/>
            <w:right w:w="108" w:type="dxa"/>
          </w:tblCellMar>
        </w:tblPrEx>
        <w:trPr>
          <w:trHeight w:val="4312"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90</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人防工程图纸审查</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市人防办</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下放</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下放至县（市、区）人防主管部门；下放后要统一防空地下室施工图设计文件审查批准书式样和编号规则，市人防办要在工程开工前查阅审查批准书</w:t>
            </w:r>
          </w:p>
        </w:tc>
      </w:tr>
      <w:tr>
        <w:tblPrEx>
          <w:tblLayout w:type="fixed"/>
          <w:tblCellMar>
            <w:top w:w="0" w:type="dxa"/>
            <w:left w:w="108" w:type="dxa"/>
            <w:bottom w:w="0" w:type="dxa"/>
            <w:right w:w="108" w:type="dxa"/>
          </w:tblCellMar>
        </w:tblPrEx>
        <w:trPr>
          <w:trHeight w:val="132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91</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未取得资质证书从事物业管理服务的行为，骗取资质证书从事物业管理服务的处罚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市房产</w:t>
            </w:r>
          </w:p>
          <w:p>
            <w:pPr>
              <w:widowControl/>
              <w:spacing w:line="400" w:lineRule="exact"/>
              <w:jc w:val="center"/>
              <w:rPr>
                <w:rFonts w:ascii="FangSong_GB2312" w:hAnsi="SimSun" w:cs="SimSun"/>
                <w:kern w:val="0"/>
                <w:sz w:val="24"/>
              </w:rPr>
            </w:pPr>
            <w:r>
              <w:rPr>
                <w:rFonts w:hint="eastAsia" w:ascii="FangSong_GB2312" w:hAnsi="SimSun" w:cs="SimSun"/>
                <w:kern w:val="0"/>
                <w:sz w:val="24"/>
              </w:rPr>
              <w:t>管理中心</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32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92</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未办理资质验证手续从事物业管理服务，超出资质证书核定范围从事物业管理服务的处罚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市房产</w:t>
            </w:r>
          </w:p>
          <w:p>
            <w:pPr>
              <w:widowControl/>
              <w:spacing w:line="400" w:lineRule="exact"/>
              <w:jc w:val="center"/>
              <w:rPr>
                <w:rFonts w:ascii="FangSong_GB2312" w:hAnsi="SimSun" w:cs="SimSun"/>
                <w:kern w:val="0"/>
                <w:sz w:val="24"/>
              </w:rPr>
            </w:pPr>
            <w:r>
              <w:rPr>
                <w:rFonts w:hint="eastAsia" w:ascii="FangSong_GB2312" w:hAnsi="SimSun" w:cs="SimSun"/>
                <w:kern w:val="0"/>
                <w:sz w:val="24"/>
              </w:rPr>
              <w:t>管理中心</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30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93</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物业服务企业聘用未取得物业管理职业资格证书的人员从事物业管理活动的处罚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市房产</w:t>
            </w:r>
          </w:p>
          <w:p>
            <w:pPr>
              <w:widowControl/>
              <w:spacing w:line="400" w:lineRule="exact"/>
              <w:jc w:val="center"/>
              <w:rPr>
                <w:rFonts w:ascii="FangSong_GB2312" w:hAnsi="SimSun" w:cs="SimSun"/>
                <w:kern w:val="0"/>
                <w:sz w:val="24"/>
              </w:rPr>
            </w:pPr>
            <w:r>
              <w:rPr>
                <w:rFonts w:hint="eastAsia" w:ascii="FangSong_GB2312" w:hAnsi="SimSun" w:cs="SimSun"/>
                <w:kern w:val="0"/>
                <w:sz w:val="24"/>
              </w:rPr>
              <w:t>管理中心</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960" w:hRule="atLeast"/>
        </w:trPr>
        <w:tc>
          <w:tcPr>
            <w:tcW w:w="63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94</w:t>
            </w:r>
          </w:p>
        </w:tc>
        <w:tc>
          <w:tcPr>
            <w:tcW w:w="28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物业服务企业超资质等级承接物业管理业务的处罚</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市房产</w:t>
            </w:r>
          </w:p>
          <w:p>
            <w:pPr>
              <w:widowControl/>
              <w:spacing w:line="400" w:lineRule="exact"/>
              <w:jc w:val="center"/>
              <w:rPr>
                <w:rFonts w:ascii="FangSong_GB2312" w:hAnsi="SimSun" w:cs="SimSun"/>
                <w:kern w:val="0"/>
                <w:sz w:val="24"/>
              </w:rPr>
            </w:pPr>
            <w:r>
              <w:rPr>
                <w:rFonts w:hint="eastAsia" w:ascii="FangSong_GB2312" w:hAnsi="SimSun" w:cs="SimSun"/>
                <w:kern w:val="0"/>
                <w:sz w:val="24"/>
              </w:rPr>
              <w:t>管理中心</w:t>
            </w:r>
          </w:p>
        </w:tc>
        <w:tc>
          <w:tcPr>
            <w:tcW w:w="12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96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95</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物业服务企业出租、出借、转让资质证书的处罚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市房产</w:t>
            </w:r>
          </w:p>
          <w:p>
            <w:pPr>
              <w:widowControl/>
              <w:spacing w:line="400" w:lineRule="exact"/>
              <w:jc w:val="center"/>
              <w:rPr>
                <w:rFonts w:ascii="FangSong_GB2312" w:hAnsi="SimSun" w:cs="SimSun"/>
                <w:kern w:val="0"/>
                <w:sz w:val="24"/>
              </w:rPr>
            </w:pPr>
            <w:r>
              <w:rPr>
                <w:rFonts w:hint="eastAsia" w:ascii="FangSong_GB2312" w:hAnsi="SimSun" w:cs="SimSun"/>
                <w:kern w:val="0"/>
                <w:sz w:val="24"/>
              </w:rPr>
              <w:t>管理中心</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96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96</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物业服务企业不按照规定及时办理资质变更手续的处罚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市房产</w:t>
            </w:r>
          </w:p>
          <w:p>
            <w:pPr>
              <w:widowControl/>
              <w:spacing w:line="400" w:lineRule="exact"/>
              <w:jc w:val="center"/>
              <w:rPr>
                <w:rFonts w:ascii="FangSong_GB2312" w:hAnsi="SimSun" w:cs="SimSun"/>
                <w:kern w:val="0"/>
                <w:sz w:val="24"/>
              </w:rPr>
            </w:pPr>
            <w:r>
              <w:rPr>
                <w:rFonts w:hint="eastAsia" w:ascii="FangSong_GB2312" w:hAnsi="SimSun" w:cs="SimSun"/>
                <w:kern w:val="0"/>
                <w:sz w:val="24"/>
              </w:rPr>
              <w:t>管理中心</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26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97</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城市低收入住房困难家庭隐瞒有关情况或者提供虚假材料申请廉租住房保障的处罚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市房产</w:t>
            </w:r>
          </w:p>
          <w:p>
            <w:pPr>
              <w:widowControl/>
              <w:spacing w:line="400" w:lineRule="exact"/>
              <w:jc w:val="center"/>
              <w:rPr>
                <w:rFonts w:ascii="FangSong_GB2312" w:hAnsi="SimSun" w:cs="SimSun"/>
                <w:kern w:val="0"/>
                <w:sz w:val="24"/>
              </w:rPr>
            </w:pPr>
            <w:r>
              <w:rPr>
                <w:rFonts w:hint="eastAsia" w:ascii="FangSong_GB2312" w:hAnsi="SimSun" w:cs="SimSun"/>
                <w:kern w:val="0"/>
                <w:sz w:val="24"/>
              </w:rPr>
              <w:t>管理中心</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855"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98</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以欺骗等不正当手段，取得审核同意或者获得廉租住房保障的处罚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市房产</w:t>
            </w:r>
          </w:p>
          <w:p>
            <w:pPr>
              <w:widowControl/>
              <w:spacing w:line="400" w:lineRule="exact"/>
              <w:jc w:val="center"/>
              <w:rPr>
                <w:rFonts w:ascii="FangSong_GB2312" w:hAnsi="SimSun" w:cs="SimSun"/>
                <w:kern w:val="0"/>
                <w:sz w:val="24"/>
              </w:rPr>
            </w:pPr>
            <w:r>
              <w:rPr>
                <w:rFonts w:hint="eastAsia" w:ascii="FangSong_GB2312" w:hAnsi="SimSun" w:cs="SimSun"/>
                <w:kern w:val="0"/>
                <w:sz w:val="24"/>
              </w:rPr>
              <w:t>管理中心</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75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99</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伪造、涂改、骗取房屋权属证书的处罚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市房产</w:t>
            </w:r>
          </w:p>
          <w:p>
            <w:pPr>
              <w:widowControl/>
              <w:spacing w:line="400" w:lineRule="exact"/>
              <w:jc w:val="center"/>
              <w:rPr>
                <w:rFonts w:ascii="FangSong_GB2312" w:hAnsi="SimSun" w:cs="SimSun"/>
                <w:kern w:val="0"/>
                <w:sz w:val="24"/>
              </w:rPr>
            </w:pPr>
            <w:r>
              <w:rPr>
                <w:rFonts w:hint="eastAsia" w:ascii="FangSong_GB2312" w:hAnsi="SimSun" w:cs="SimSun"/>
                <w:kern w:val="0"/>
                <w:sz w:val="24"/>
              </w:rPr>
              <w:t>管理中心</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71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100</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房地产开发企业未按规定将测绘成果或者需要由其提供的办理权属房屋登记的资料报送房地产行政主管部门的行为的处罚</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市房产</w:t>
            </w:r>
          </w:p>
          <w:p>
            <w:pPr>
              <w:widowControl/>
              <w:spacing w:line="400" w:lineRule="exact"/>
              <w:jc w:val="center"/>
              <w:rPr>
                <w:rFonts w:ascii="FangSong_GB2312" w:hAnsi="SimSun" w:cs="SimSun"/>
                <w:kern w:val="0"/>
                <w:sz w:val="24"/>
              </w:rPr>
            </w:pPr>
            <w:r>
              <w:rPr>
                <w:rFonts w:hint="eastAsia" w:ascii="FangSong_GB2312" w:hAnsi="SimSun" w:cs="SimSun"/>
                <w:kern w:val="0"/>
                <w:sz w:val="24"/>
              </w:rPr>
              <w:t>管理中心</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行政处罚</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840" w:hRule="atLeast"/>
        </w:trPr>
        <w:tc>
          <w:tcPr>
            <w:tcW w:w="63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101</w:t>
            </w:r>
          </w:p>
        </w:tc>
        <w:tc>
          <w:tcPr>
            <w:tcW w:w="2800"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color w:val="000000"/>
                <w:kern w:val="0"/>
                <w:sz w:val="24"/>
              </w:rPr>
            </w:pPr>
            <w:r>
              <w:rPr>
                <w:rFonts w:hint="eastAsia" w:ascii="FangSong_GB2312" w:hAnsi="SimSun" w:cs="SimSun"/>
                <w:color w:val="000000"/>
                <w:kern w:val="0"/>
                <w:sz w:val="24"/>
              </w:rPr>
              <w:t>房地产估价机构资质核准</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FangSong_GB2312" w:hAnsi="SimSun" w:cs="SimSun"/>
                <w:kern w:val="0"/>
                <w:sz w:val="24"/>
              </w:rPr>
            </w:pPr>
            <w:r>
              <w:rPr>
                <w:rFonts w:hint="eastAsia" w:ascii="FangSong_GB2312" w:hAnsi="SimSun" w:cs="SimSun"/>
                <w:kern w:val="0"/>
                <w:sz w:val="24"/>
              </w:rPr>
              <w:t>市房产</w:t>
            </w:r>
          </w:p>
          <w:p>
            <w:pPr>
              <w:widowControl/>
              <w:spacing w:line="400" w:lineRule="exact"/>
              <w:jc w:val="center"/>
              <w:rPr>
                <w:rFonts w:ascii="FangSong_GB2312" w:hAnsi="SimSun" w:cs="SimSun"/>
                <w:kern w:val="0"/>
                <w:sz w:val="24"/>
              </w:rPr>
            </w:pPr>
            <w:r>
              <w:rPr>
                <w:rFonts w:hint="eastAsia" w:ascii="FangSong_GB2312" w:hAnsi="SimSun" w:cs="SimSun"/>
                <w:kern w:val="0"/>
                <w:sz w:val="24"/>
              </w:rPr>
              <w:t>管理中心</w:t>
            </w:r>
          </w:p>
        </w:tc>
        <w:tc>
          <w:tcPr>
            <w:tcW w:w="126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其他职权</w:t>
            </w:r>
          </w:p>
        </w:tc>
        <w:tc>
          <w:tcPr>
            <w:tcW w:w="1267"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修改名称</w:t>
            </w:r>
          </w:p>
        </w:tc>
        <w:tc>
          <w:tcPr>
            <w:tcW w:w="1916"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名称修改为“房地产估价机构资质备案”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Times New Roman"/>
    <w:panose1 w:val="02010609030101010101"/>
    <w:charset w:val="86"/>
    <w:family w:val="modern"/>
    <w:pitch w:val="default"/>
    <w:sig w:usb0="00000000" w:usb1="00000000" w:usb2="00000000" w:usb3="00000000" w:csb0="00040000" w:csb1="00000000"/>
  </w:font>
  <w:font w:name="方正小标宋_GBK">
    <w:altName w:val="Microsoft YaHei"/>
    <w:panose1 w:val="03000509000000000000"/>
    <w:charset w:val="86"/>
    <w:family w:val="script"/>
    <w:pitch w:val="default"/>
    <w:sig w:usb0="00000000" w:usb1="00000000" w:usb2="00000010" w:usb3="00000000" w:csb0="00040000" w:csb1="00000000"/>
  </w:font>
  <w:font w:name="Microsoft YaHei">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80A46"/>
    <w:rsid w:val="557411DA"/>
    <w:rsid w:val="7F080A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FangSong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2018-11-27T01:00:00Z</dcterms:created>
  <dc:creator>江南风</dc:creator>
  <cp:lastModifiedBy>江南风</cp:lastModifiedBy>
  <dcterms:modified xsi:type="dcterms:W3CDTF">2018-11-27T01:03:19Z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